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C7D6A" w14:textId="107CEE39" w:rsidR="00FF21B6" w:rsidRPr="00A92BDC" w:rsidRDefault="0014752F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>
        <w:rPr>
          <w:rFonts w:ascii="IPT Nazanin" w:hAnsi="IPT Nazanin" w:cs="B Nazanin"/>
          <w:b/>
          <w:bCs/>
          <w:sz w:val="28"/>
          <w:szCs w:val="28"/>
        </w:rPr>
        <w:t></w:t>
      </w:r>
      <w:r w:rsidR="00FF21B6" w:rsidRPr="00A92BDC">
        <w:rPr>
          <w:rFonts w:ascii="IPT Nazanin" w:hAnsi="IPT Nazanin" w:cs="B Nazanin"/>
          <w:b/>
          <w:bCs/>
          <w:sz w:val="28"/>
          <w:szCs w:val="28"/>
          <w:rtl/>
          <w:lang w:bidi="ar-SA"/>
        </w:rPr>
        <w:t xml:space="preserve">- </w:t>
      </w:r>
      <w:r w:rsidR="00FF21B6"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ارزیابی شاخص‌های عملکردی بخش میراث فرهنگی و گردشگری شهرستان نطنز</w:t>
      </w:r>
      <w:r w:rsidR="001956A5">
        <w:rPr>
          <w:rFonts w:ascii="IPT Nazanin" w:hAnsi="IPT Nazanin" w:cs="B Nazanin"/>
          <w:b/>
          <w:bCs/>
          <w:sz w:val="26"/>
          <w:szCs w:val="26"/>
          <w:lang w:bidi="ar-SA"/>
        </w:rPr>
        <w:t></w:t>
      </w:r>
    </w:p>
    <w:p w14:paraId="77A419E1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1: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ارزیابی عملکرد بخش میراث فرهنگی وگردشگری شهرستان</w:t>
      </w:r>
    </w:p>
    <w:tbl>
      <w:tblPr>
        <w:bidiVisual/>
        <w:tblW w:w="8788" w:type="dxa"/>
        <w:tblInd w:w="372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FF21B6" w:rsidRPr="00A92BDC" w14:paraId="65516F42" w14:textId="77777777" w:rsidTr="00124C71">
        <w:trPr>
          <w:trHeight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D81CCCA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79A4B8F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شاخص </w:t>
            </w:r>
          </w:p>
        </w:tc>
      </w:tr>
      <w:tr w:rsidR="00FF21B6" w:rsidRPr="00A92BDC" w14:paraId="06F64DE2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0262DAB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بناهای تاریخی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A1CE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کل اماکن گردشگری ثبت شده توسط سازمان میراث فرهنگی و گردشگری</w:t>
            </w:r>
          </w:p>
        </w:tc>
      </w:tr>
      <w:tr w:rsidR="00FF21B6" w:rsidRPr="00A92BDC" w14:paraId="0A9B0C7C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8422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4D7EC90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000000"/>
                <w:rtl/>
              </w:rPr>
              <w:t>تعداد اماکن گردشگری ثبت جهانی یونسکو</w:t>
            </w:r>
          </w:p>
        </w:tc>
      </w:tr>
      <w:tr w:rsidR="00FF21B6" w:rsidRPr="00A92BDC" w14:paraId="3C3C7624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F0D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4A3CB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کل بناهای تاریخی</w:t>
            </w:r>
          </w:p>
        </w:tc>
      </w:tr>
      <w:tr w:rsidR="00FF21B6" w:rsidRPr="00A92BDC" w14:paraId="60AFE92A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2348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noWrap/>
            <w:vAlign w:val="center"/>
            <w:hideMark/>
          </w:tcPr>
          <w:p w14:paraId="1F8F8A0D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000000"/>
                <w:rtl/>
              </w:rPr>
              <w:t>تعداد بناهای تاریخی ثبت شده</w:t>
            </w:r>
          </w:p>
        </w:tc>
      </w:tr>
      <w:tr w:rsidR="00FF21B6" w:rsidRPr="00A92BDC" w14:paraId="1F36D5D1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E54B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63CE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بناهای تاریخی ثبت نشده</w:t>
            </w:r>
          </w:p>
        </w:tc>
      </w:tr>
      <w:tr w:rsidR="00FF21B6" w:rsidRPr="00A92BDC" w14:paraId="21D04930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6FB2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C8ABF0D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خانه‌های سنتی موجود در سطح منطقه</w:t>
            </w:r>
          </w:p>
        </w:tc>
      </w:tr>
      <w:tr w:rsidR="00FF21B6" w:rsidRPr="00A92BDC" w14:paraId="6E5038A6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8CD4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B8B6A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خانه‌های ثبتی موجود در سطح منطقه</w:t>
            </w:r>
          </w:p>
        </w:tc>
      </w:tr>
      <w:tr w:rsidR="00FF21B6" w:rsidRPr="00A92BDC" w14:paraId="4BC164C8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1BAA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123F6D7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بناهای مرمت شده در سطح منطقه</w:t>
            </w:r>
          </w:p>
        </w:tc>
      </w:tr>
      <w:tr w:rsidR="00FF21B6" w:rsidRPr="00A92BDC" w14:paraId="2174CD1E" w14:textId="77777777" w:rsidTr="00124C71">
        <w:trPr>
          <w:trHeight w:val="56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5441BDB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اماکن مذهبی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7A2D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اماکن مذهبی با قابلیت جذب گردشگر داخلی/خارجی</w:t>
            </w:r>
          </w:p>
        </w:tc>
      </w:tr>
      <w:tr w:rsidR="00FF21B6" w:rsidRPr="00A92BDC" w14:paraId="1A51BFDE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8EDB74A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موزه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29D5EFB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کل موزه‌های موجود در سطح منطقه</w:t>
            </w:r>
          </w:p>
        </w:tc>
      </w:tr>
      <w:tr w:rsidR="00FF21B6" w:rsidRPr="00A92BDC" w14:paraId="4E01AB01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64B7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9BBE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اشیاء دارای ارزش تاریخی موجود در موزه‌ها در سطح منطقه</w:t>
            </w:r>
          </w:p>
        </w:tc>
      </w:tr>
      <w:tr w:rsidR="00FF21B6" w:rsidRPr="00A92BDC" w14:paraId="7A2F45A7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1D2E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C0E430D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کل بازدیدکنندگان از موزه‌های سطح منطقه</w:t>
            </w:r>
          </w:p>
        </w:tc>
      </w:tr>
      <w:tr w:rsidR="00FF21B6" w:rsidRPr="00A92BDC" w14:paraId="55C3AD53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290024C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بازار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BD01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طول بازار</w:t>
            </w:r>
          </w:p>
        </w:tc>
      </w:tr>
      <w:tr w:rsidR="00FF21B6" w:rsidRPr="00A92BDC" w14:paraId="38E26134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3174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6BF02FD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تیمچه</w:t>
            </w:r>
          </w:p>
        </w:tc>
      </w:tr>
      <w:tr w:rsidR="00FF21B6" w:rsidRPr="00A92BDC" w14:paraId="21845319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D1B2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47048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کاروانسرا</w:t>
            </w:r>
          </w:p>
        </w:tc>
      </w:tr>
      <w:tr w:rsidR="00FF21B6" w:rsidRPr="00A92BDC" w14:paraId="66FB5538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B0DC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3B1CC66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مساجد</w:t>
            </w:r>
          </w:p>
        </w:tc>
      </w:tr>
      <w:tr w:rsidR="00FF21B6" w:rsidRPr="00A92BDC" w14:paraId="0BCCBA80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4253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A4317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مدارس</w:t>
            </w:r>
          </w:p>
        </w:tc>
      </w:tr>
      <w:tr w:rsidR="00FF21B6" w:rsidRPr="00A92BDC" w14:paraId="2923BE6C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7EC4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1DAFCDE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زیارت و بقعه</w:t>
            </w:r>
          </w:p>
        </w:tc>
      </w:tr>
      <w:tr w:rsidR="00FF21B6" w:rsidRPr="00A92BDC" w14:paraId="4F638DFA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ECAE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B8F0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حسینیه</w:t>
            </w:r>
          </w:p>
        </w:tc>
      </w:tr>
      <w:tr w:rsidR="00FF21B6" w:rsidRPr="00A92BDC" w14:paraId="3D54E78A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91E7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CCC1BD6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حمام‌های تاریخی</w:t>
            </w:r>
          </w:p>
        </w:tc>
      </w:tr>
      <w:tr w:rsidR="00FF21B6" w:rsidRPr="00A92BDC" w14:paraId="288AAC36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A47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11B22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آب انبار تاریخی</w:t>
            </w:r>
          </w:p>
        </w:tc>
      </w:tr>
      <w:tr w:rsidR="00FF21B6" w:rsidRPr="00A92BDC" w14:paraId="73BC90DB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6AAE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6F297F7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عصارخانه</w:t>
            </w:r>
          </w:p>
        </w:tc>
      </w:tr>
      <w:tr w:rsidR="00FF21B6" w:rsidRPr="00A92BDC" w14:paraId="2D66DAFD" w14:textId="77777777" w:rsidTr="00124C71">
        <w:trPr>
          <w:trHeight w:val="56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40E0F41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بازارچه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0774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بازارچه‌های موقت عرضه و فروش محصولات صنایع درستی در سطح منطقه</w:t>
            </w:r>
          </w:p>
        </w:tc>
      </w:tr>
      <w:tr w:rsidR="00FF21B6" w:rsidRPr="00A92BDC" w14:paraId="3A1BDCA4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DEBDA53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شهر و روستا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C2387C1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شهرهای با قابلیت جذب گردشگر داخلی/ خارجی</w:t>
            </w:r>
          </w:p>
        </w:tc>
      </w:tr>
      <w:tr w:rsidR="00FF21B6" w:rsidRPr="00A92BDC" w14:paraId="5F93CFFF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5E23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44765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روستاهای قابلیت جذب گردشگر داخلی/ خارجی</w:t>
            </w:r>
          </w:p>
        </w:tc>
      </w:tr>
      <w:tr w:rsidR="00FF21B6" w:rsidRPr="00A92BDC" w14:paraId="71B9C82B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49F4F77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بوم‌گردی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2EB85C4D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کل اماکن بوم‌گردی</w:t>
            </w:r>
          </w:p>
        </w:tc>
      </w:tr>
      <w:tr w:rsidR="00FF21B6" w:rsidRPr="00A92BDC" w14:paraId="7130D60D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FD6C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1656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قلعه </w:t>
            </w:r>
          </w:p>
        </w:tc>
      </w:tr>
      <w:tr w:rsidR="00FF21B6" w:rsidRPr="00A92BDC" w14:paraId="5E325DD7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B7D1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FE8B9F2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کاروانسرای بین راهی</w:t>
            </w:r>
          </w:p>
        </w:tc>
      </w:tr>
      <w:tr w:rsidR="00FF21B6" w:rsidRPr="00A92BDC" w14:paraId="2700FF62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F4A5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43B3A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اقامتگاه‌های بوم گردی موجود در سطح منطقه</w:t>
            </w:r>
          </w:p>
        </w:tc>
      </w:tr>
      <w:tr w:rsidR="00FF21B6" w:rsidRPr="00A92BDC" w14:paraId="343E041B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C5207E0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توریست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2204FBD6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گردشگران داخلی </w:t>
            </w:r>
          </w:p>
        </w:tc>
      </w:tr>
      <w:tr w:rsidR="00FF21B6" w:rsidRPr="00A92BDC" w14:paraId="67892BAE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3E99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E55AA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گردشگران خارجی</w:t>
            </w:r>
          </w:p>
        </w:tc>
      </w:tr>
      <w:tr w:rsidR="00FF21B6" w:rsidRPr="00A92BDC" w14:paraId="0A948276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92A6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4CF9503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میزان درآمد از گردشگران خارجی</w:t>
            </w:r>
          </w:p>
        </w:tc>
      </w:tr>
      <w:tr w:rsidR="00FF21B6" w:rsidRPr="00A92BDC" w14:paraId="4BCD28E2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B1B2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E8C8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میزان هزینه‌های گردشگران خارجی از قبیل خوراک، درمان، خرید سوغات، اقامت، تور و گشت</w:t>
            </w:r>
          </w:p>
        </w:tc>
      </w:tr>
      <w:tr w:rsidR="00FF21B6" w:rsidRPr="00A92BDC" w14:paraId="401188E7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8A6330E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هتل‌ها و اماکن خدماتی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B016878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هتل‌های موجود در سطح منطقه</w:t>
            </w:r>
          </w:p>
        </w:tc>
      </w:tr>
      <w:tr w:rsidR="00FF21B6" w:rsidRPr="00A92BDC" w14:paraId="48532F49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E06E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C5FC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اقامتگاه‌های سنتی موجود در سطح منطقه</w:t>
            </w:r>
          </w:p>
        </w:tc>
      </w:tr>
      <w:tr w:rsidR="00FF21B6" w:rsidRPr="00A92BDC" w14:paraId="43373DF8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DC16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E8D064B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رستوران‌های موجود در سطح منطقه</w:t>
            </w:r>
          </w:p>
        </w:tc>
      </w:tr>
      <w:tr w:rsidR="00FF21B6" w:rsidRPr="00A92BDC" w14:paraId="140B01C5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1AF3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3BD88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سفره خانه‌های سنتی دارای پروانه</w:t>
            </w:r>
          </w:p>
        </w:tc>
      </w:tr>
      <w:tr w:rsidR="00FF21B6" w:rsidRPr="00A92BDC" w14:paraId="525BC29C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A3AF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B471E21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سفره خانه‌های سنتی فاقد پروانه</w:t>
            </w:r>
          </w:p>
        </w:tc>
      </w:tr>
      <w:tr w:rsidR="00FF21B6" w:rsidRPr="00A92BDC" w14:paraId="79678228" w14:textId="77777777" w:rsidTr="00124C71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545C6B8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دفاتر خدمات گردشگری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557D7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دفاتر خدمات مسافرتی و جهانگردی داخلی ثبت شده در منطقه</w:t>
            </w:r>
          </w:p>
        </w:tc>
      </w:tr>
      <w:tr w:rsidR="00FF21B6" w:rsidRPr="00A92BDC" w14:paraId="3E4D5481" w14:textId="77777777" w:rsidTr="00124C71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3B6F" w14:textId="77777777" w:rsidR="00FF21B6" w:rsidRPr="00A92BDC" w:rsidRDefault="00FF21B6" w:rsidP="00124C71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E69DCEC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دفاتر خدمات مسافرتی و جهانگردی داخلی ثبت نشده در منطقه</w:t>
            </w:r>
          </w:p>
        </w:tc>
      </w:tr>
      <w:tr w:rsidR="00FF21B6" w:rsidRPr="00A92BDC" w14:paraId="714B59E0" w14:textId="77777777" w:rsidTr="00124C71">
        <w:trPr>
          <w:trHeight w:val="56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7AF9BA0" w14:textId="77777777" w:rsidR="00FF21B6" w:rsidRPr="00A92BDC" w:rsidRDefault="00FF21B6" w:rsidP="00124C7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خدمات آموزشی گردشگری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21CE5" w14:textId="77777777" w:rsidR="00FF21B6" w:rsidRPr="00A92BDC" w:rsidRDefault="00FF21B6" w:rsidP="00124C71">
            <w:pPr>
              <w:spacing w:after="0" w:line="48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آموزشگاه‌های فعال در زمینه برگزاری دوره‌های آموزشی گردشگری</w:t>
            </w:r>
          </w:p>
        </w:tc>
      </w:tr>
    </w:tbl>
    <w:p w14:paraId="72C3DAA9" w14:textId="1A30384B" w:rsidR="00FF21B6" w:rsidRPr="00A92BDC" w:rsidRDefault="00FF21B6" w:rsidP="00FF21B6">
      <w:pPr>
        <w:spacing w:after="0" w:line="240" w:lineRule="auto"/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منبع : سازمان میراث فرهنگی، صنایع دستی و گردشگری شهرستان نطنز</w:t>
      </w:r>
      <w:r w:rsidR="0089790F">
        <w:rPr>
          <w:rFonts w:ascii="IPT Nazanin" w:hAnsi="IPT Nazanin" w:cs="B Nazanin" w:hint="cs"/>
          <w:sz w:val="24"/>
          <w:szCs w:val="24"/>
          <w:rtl/>
        </w:rPr>
        <w:t>.</w:t>
      </w:r>
    </w:p>
    <w:p w14:paraId="4606F9DF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lastRenderedPageBreak/>
        <w:t>1-1- بخش بناهای تاریخی</w:t>
      </w:r>
    </w:p>
    <w:p w14:paraId="14ACC398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جدول(1-1): اطلاعات مربوط به شاخص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softHyphen/>
        <w:t xml:space="preserve">های بخش بناهای تاریخی </w:t>
      </w:r>
    </w:p>
    <w:tbl>
      <w:tblPr>
        <w:bidiVisual/>
        <w:tblW w:w="9380" w:type="dxa"/>
        <w:tblLook w:val="04A0" w:firstRow="1" w:lastRow="0" w:firstColumn="1" w:lastColumn="0" w:noHBand="0" w:noVBand="1"/>
      </w:tblPr>
      <w:tblGrid>
        <w:gridCol w:w="2094"/>
        <w:gridCol w:w="1123"/>
        <w:gridCol w:w="1224"/>
        <w:gridCol w:w="1252"/>
        <w:gridCol w:w="1239"/>
        <w:gridCol w:w="1224"/>
        <w:gridCol w:w="1224"/>
      </w:tblGrid>
      <w:tr w:rsidR="000C19AA" w:rsidRPr="000C19AA" w14:paraId="7AA85B80" w14:textId="77777777" w:rsidTr="000C19AA">
        <w:trPr>
          <w:trHeight w:val="43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D91694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شاخص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E800044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F96EAC5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BB97F00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64A1184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28EF216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0E9F6A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0C19AA" w:rsidRPr="000C19AA" w14:paraId="4F50C7F8" w14:textId="77777777" w:rsidTr="000C19AA">
        <w:trPr>
          <w:trHeight w:val="523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7CB40DA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اماکن گردشگری ثبت شده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AEB5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227B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A286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C059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1617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184B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</w:tr>
      <w:tr w:rsidR="000C19AA" w:rsidRPr="000C19AA" w14:paraId="1C34DA51" w14:textId="77777777" w:rsidTr="000C19AA">
        <w:trPr>
          <w:trHeight w:val="732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9144873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اماکن گردشگری ثبت جهانی یونسکو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A2C53B8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194A1EC" w14:textId="77777777" w:rsidR="000C19AA" w:rsidRPr="0089790F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E1499AC" w14:textId="77777777" w:rsidR="000C19AA" w:rsidRPr="0089790F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7584B80" w14:textId="77777777" w:rsidR="000C19AA" w:rsidRPr="0089790F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1555C8B" w14:textId="77777777" w:rsidR="000C19AA" w:rsidRPr="0089790F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2CC21AD" w14:textId="77777777" w:rsidR="000C19AA" w:rsidRPr="0089790F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0C19AA" w:rsidRPr="000C19AA" w14:paraId="1B1A418E" w14:textId="77777777" w:rsidTr="000C19AA">
        <w:trPr>
          <w:trHeight w:val="585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2A821A1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کل بناهای تاریخی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ECE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9529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431B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0400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5FC0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03DE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</w:tr>
      <w:tr w:rsidR="000C19AA" w:rsidRPr="000C19AA" w14:paraId="24896591" w14:textId="77777777" w:rsidTr="000C19AA">
        <w:trPr>
          <w:trHeight w:val="638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951994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بناهای تاریخی ثبت شده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A716D6B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C7F5FAF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D86B729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42D59AA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AD5AA51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1F3E448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</w:tr>
      <w:tr w:rsidR="000C19AA" w:rsidRPr="000C19AA" w14:paraId="15209188" w14:textId="77777777" w:rsidTr="000C19AA">
        <w:trPr>
          <w:trHeight w:val="585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60A231F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بناهای تاریخی ثبت نشده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45FD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B9B4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EA1C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0518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4A27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8B3D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0C19AA" w:rsidRPr="000C19AA" w14:paraId="746F02F3" w14:textId="77777777" w:rsidTr="000C19AA">
        <w:trPr>
          <w:trHeight w:val="585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D7BD750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بناهای مرمت شده در سطح منطقه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2FFE7CA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E6BEE0D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D982F02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25021BD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72B2A7A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E09437D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</w:tr>
      <w:tr w:rsidR="000C19AA" w:rsidRPr="000C19AA" w14:paraId="088B6F6C" w14:textId="77777777" w:rsidTr="000C19AA">
        <w:trPr>
          <w:trHeight w:val="648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1D11DE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خانه های سنتی موجود در سطح منطقه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5FD0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79F1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E20D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DBD9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E67B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BD93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</w:tr>
      <w:tr w:rsidR="000C19AA" w:rsidRPr="000C19AA" w14:paraId="0A15A9F3" w14:textId="77777777" w:rsidTr="000C19AA">
        <w:trPr>
          <w:trHeight w:val="648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83E2C7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خانه های ثبتی موجود در سطح منطقه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43DC8B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1493639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0B1EF37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532E7E6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CF73100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21FD406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</w:tr>
      <w:tr w:rsidR="000C19AA" w:rsidRPr="000C19AA" w14:paraId="0DFA24D6" w14:textId="77777777" w:rsidTr="000C19AA">
        <w:trPr>
          <w:trHeight w:val="648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C25727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اماکان مذهبی با قابلیت جذب گردشگر داخلی/خارجی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33D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F135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753E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9015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572F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92F2" w14:textId="77777777" w:rsidR="000C19AA" w:rsidRPr="0089790F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89790F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</w:tbl>
    <w:p w14:paraId="2C565F18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rtl/>
        </w:rPr>
      </w:pPr>
    </w:p>
    <w:p w14:paraId="088AF99C" w14:textId="77777777" w:rsidR="00FF21B6" w:rsidRPr="00A92BDC" w:rsidRDefault="00FF21B6" w:rsidP="00FF21B6">
      <w:pPr>
        <w:jc w:val="center"/>
        <w:rPr>
          <w:rFonts w:ascii="IPT Nazanin" w:hAnsi="IPT Nazanin" w:cs="B Nazanin"/>
          <w:rtl/>
          <w:lang w:bidi="ar-SA"/>
        </w:rPr>
      </w:pPr>
    </w:p>
    <w:p w14:paraId="569679A3" w14:textId="4AC36D4C" w:rsidR="00FF21B6" w:rsidRDefault="00FF21B6" w:rsidP="00FF21B6">
      <w:pPr>
        <w:jc w:val="center"/>
        <w:rPr>
          <w:rFonts w:ascii="IPT Nazanin" w:hAnsi="IPT Nazanin" w:cs="B Nazanin"/>
          <w:lang w:bidi="ar-SA"/>
        </w:rPr>
      </w:pPr>
    </w:p>
    <w:p w14:paraId="4644DC5E" w14:textId="77777777" w:rsidR="000C19AA" w:rsidRPr="00A92BDC" w:rsidRDefault="000C19AA" w:rsidP="00FF21B6">
      <w:pPr>
        <w:jc w:val="center"/>
        <w:rPr>
          <w:rFonts w:ascii="IPT Nazanin" w:hAnsi="IPT Nazanin" w:cs="B Nazanin"/>
          <w:lang w:bidi="ar-SA"/>
        </w:rPr>
      </w:pPr>
    </w:p>
    <w:p w14:paraId="65C5433F" w14:textId="298B6451" w:rsidR="00FF21B6" w:rsidRDefault="00FF21B6" w:rsidP="00FF21B6">
      <w:pPr>
        <w:jc w:val="center"/>
        <w:rPr>
          <w:rFonts w:ascii="IPT Nazanin" w:hAnsi="IPT Nazanin" w:cs="B Nazanin"/>
          <w:rtl/>
          <w:lang w:bidi="ar-SA"/>
        </w:rPr>
      </w:pPr>
    </w:p>
    <w:p w14:paraId="63943CE2" w14:textId="48F0928D" w:rsidR="00CF461E" w:rsidRDefault="00CF461E" w:rsidP="00FF21B6">
      <w:pPr>
        <w:jc w:val="center"/>
        <w:rPr>
          <w:rFonts w:ascii="IPT Nazanin" w:hAnsi="IPT Nazanin" w:cs="B Nazanin"/>
          <w:rtl/>
          <w:lang w:bidi="ar-SA"/>
        </w:rPr>
      </w:pPr>
    </w:p>
    <w:p w14:paraId="50330D01" w14:textId="5186BAC6" w:rsidR="00CF461E" w:rsidRDefault="00CF461E" w:rsidP="00FF21B6">
      <w:pPr>
        <w:jc w:val="center"/>
        <w:rPr>
          <w:rFonts w:ascii="IPT Nazanin" w:hAnsi="IPT Nazanin" w:cs="B Nazanin"/>
          <w:rtl/>
          <w:lang w:bidi="ar-SA"/>
        </w:rPr>
      </w:pPr>
    </w:p>
    <w:p w14:paraId="38B82ED9" w14:textId="0CEA0A69" w:rsidR="00CF461E" w:rsidRDefault="00CF461E" w:rsidP="00FF21B6">
      <w:pPr>
        <w:jc w:val="center"/>
        <w:rPr>
          <w:rFonts w:ascii="IPT Nazanin" w:hAnsi="IPT Nazanin" w:cs="B Nazanin"/>
          <w:rtl/>
          <w:lang w:bidi="ar-SA"/>
        </w:rPr>
      </w:pPr>
    </w:p>
    <w:p w14:paraId="099E0DE1" w14:textId="0F8718E7" w:rsidR="00CF461E" w:rsidRDefault="00CF461E" w:rsidP="00FF21B6">
      <w:pPr>
        <w:jc w:val="center"/>
        <w:rPr>
          <w:rFonts w:ascii="IPT Nazanin" w:hAnsi="IPT Nazanin" w:cs="B Nazanin"/>
          <w:rtl/>
          <w:lang w:bidi="ar-SA"/>
        </w:rPr>
      </w:pPr>
    </w:p>
    <w:p w14:paraId="4CD3172E" w14:textId="77777777" w:rsidR="00CF461E" w:rsidRPr="00A92BDC" w:rsidRDefault="00CF461E" w:rsidP="00FF21B6">
      <w:pPr>
        <w:jc w:val="center"/>
        <w:rPr>
          <w:rFonts w:ascii="IPT Nazanin" w:hAnsi="IPT Nazanin" w:cs="B Nazanin"/>
          <w:lang w:bidi="ar-SA"/>
        </w:rPr>
      </w:pPr>
    </w:p>
    <w:p w14:paraId="5BB1AA57" w14:textId="77777777" w:rsidR="00FF21B6" w:rsidRPr="00A92BDC" w:rsidRDefault="00FF21B6" w:rsidP="00FF21B6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lastRenderedPageBreak/>
        <w:t>نمودار(1-1): تعداد اماکن گردشگری ثبت شده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49E0BF5F" w14:textId="16D54A62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0F93533E" wp14:editId="0A5181FB">
            <wp:extent cx="5778394" cy="2644140"/>
            <wp:effectExtent l="0" t="0" r="13335" b="38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E1A6B57" w14:textId="15638A41" w:rsidR="00FF21B6" w:rsidRDefault="00FF21B6" w:rsidP="00E8643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امکان گردشگری ثبت شده در بین سال‌های </w:t>
      </w:r>
      <w:r w:rsidR="0089790F">
        <w:rPr>
          <w:rFonts w:ascii="IPT Nazanin" w:hAnsi="IPT Nazanin" w:cs="B Nazanin" w:hint="cs"/>
          <w:sz w:val="24"/>
          <w:szCs w:val="24"/>
          <w:rtl/>
        </w:rPr>
        <w:t>98-94 بدون تغییر باقی مانده است.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26BBA107" w14:textId="77777777" w:rsidR="0089790F" w:rsidRDefault="0089790F" w:rsidP="00E8643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6694BB8D" w14:textId="77777777" w:rsidR="0014752F" w:rsidRPr="00A92BDC" w:rsidRDefault="0014752F" w:rsidP="00FF21B6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2EBECFB" w14:textId="77777777" w:rsidR="00FF21B6" w:rsidRPr="00A92BDC" w:rsidRDefault="00FF21B6" w:rsidP="00FF21B6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نمودار(1-2): تعداد بناهای تاریخی ثبت شده و ثبت نشده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p w14:paraId="5FEF5470" w14:textId="6B2B45B7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761E5B4A" wp14:editId="69771069">
            <wp:extent cx="5703175" cy="3219450"/>
            <wp:effectExtent l="76200" t="76200" r="69215" b="7620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1AC4F48" w14:textId="529E8556" w:rsidR="0089790F" w:rsidRDefault="00FF21B6" w:rsidP="0089790F">
      <w:pPr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بناهای تاریخی ثبت شده </w:t>
      </w:r>
      <w:r w:rsidR="0089790F">
        <w:rPr>
          <w:rFonts w:ascii="IPT Nazanin" w:hAnsi="IPT Nazanin" w:cs="B Nazanin" w:hint="cs"/>
          <w:sz w:val="24"/>
          <w:szCs w:val="24"/>
          <w:rtl/>
        </w:rPr>
        <w:t xml:space="preserve">در سال 95 نسبت به سال قبل کاهش داشته است و تا سال 97 ثابت باقی مانده است. سپس رشد سه واحدی را در سال 98 تجربه کرده است. </w:t>
      </w:r>
      <w:r w:rsidRPr="00A92BDC">
        <w:rPr>
          <w:rFonts w:ascii="IPT Nazanin" w:hAnsi="IPT Nazanin" w:cs="B Nazanin"/>
          <w:sz w:val="24"/>
          <w:szCs w:val="24"/>
          <w:rtl/>
        </w:rPr>
        <w:t>همچنین در این بازه زمانی تعداد بناهای ثبت نشده</w:t>
      </w:r>
      <w:r w:rsidR="0089790F">
        <w:rPr>
          <w:rFonts w:ascii="IPT Nazanin" w:hAnsi="IPT Nazanin" w:cs="B Nazanin" w:hint="cs"/>
          <w:sz w:val="24"/>
          <w:szCs w:val="24"/>
          <w:rtl/>
        </w:rPr>
        <w:t xml:space="preserve"> ثابت مانده است که قابل تامل می باشد.</w:t>
      </w:r>
    </w:p>
    <w:p w14:paraId="3367E75F" w14:textId="77777777" w:rsidR="00FF21B6" w:rsidRPr="00A92BDC" w:rsidRDefault="00FF21B6" w:rsidP="00FF21B6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نمودار(1-3): تعداد بناهای مرمت شده </w:t>
      </w:r>
    </w:p>
    <w:p w14:paraId="34240134" w14:textId="790CCF5B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7B7BC121" wp14:editId="7ABCBED4">
            <wp:extent cx="5812972" cy="2950669"/>
            <wp:effectExtent l="76200" t="76200" r="73660" b="7874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44EEBA0" w14:textId="5B763B8F" w:rsidR="00FF21B6" w:rsidRPr="00A92BDC" w:rsidRDefault="00FF21B6" w:rsidP="00E8643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مرمت بناهای تاریخی در بین سال‌های </w:t>
      </w:r>
      <w:r w:rsidR="005D7D02">
        <w:rPr>
          <w:rFonts w:ascii="IPT Nazanin" w:hAnsi="IPT Nazanin" w:cs="B Nazanin" w:hint="cs"/>
          <w:sz w:val="24"/>
          <w:szCs w:val="24"/>
          <w:rtl/>
        </w:rPr>
        <w:t>98-94</w:t>
      </w:r>
      <w:r w:rsidR="00E86430">
        <w:rPr>
          <w:rFonts w:ascii="IPT Nazanin" w:hAnsi="IPT Nazanin" w:cs="B Nazanin"/>
          <w:sz w:val="24"/>
          <w:szCs w:val="24"/>
          <w:rtl/>
        </w:rPr>
        <w:t xml:space="preserve"> روند افزایشی داشته است</w:t>
      </w:r>
      <w:r w:rsidR="005D7D02">
        <w:rPr>
          <w:rFonts w:ascii="IPT Nazanin" w:hAnsi="IPT Nazanin" w:cs="B Nazanin" w:hint="cs"/>
          <w:sz w:val="24"/>
          <w:szCs w:val="24"/>
          <w:rtl/>
        </w:rPr>
        <w:t>.</w:t>
      </w:r>
    </w:p>
    <w:p w14:paraId="42B23AC2" w14:textId="77777777" w:rsidR="00FF21B6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</w:rPr>
      </w:pPr>
    </w:p>
    <w:p w14:paraId="4A84F1F4" w14:textId="77777777" w:rsidR="0014752F" w:rsidRDefault="0014752F" w:rsidP="00124C71">
      <w:pPr>
        <w:spacing w:after="0" w:line="240" w:lineRule="auto"/>
        <w:rPr>
          <w:rFonts w:ascii="IPT Nazanin" w:hAnsi="IPT Nazanin" w:cs="B Nazanin"/>
          <w:sz w:val="24"/>
          <w:szCs w:val="24"/>
        </w:rPr>
      </w:pPr>
    </w:p>
    <w:p w14:paraId="6942F06F" w14:textId="77777777" w:rsidR="0014752F" w:rsidRPr="00A92BDC" w:rsidRDefault="0014752F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480EC783" w14:textId="77777777" w:rsidR="00FF21B6" w:rsidRPr="00A92BDC" w:rsidRDefault="00FF21B6" w:rsidP="00FF21B6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نمودار(1-4): تعداد خانه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 xml:space="preserve">های سنتی </w:t>
      </w:r>
    </w:p>
    <w:p w14:paraId="7A08C9B9" w14:textId="6F75F635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1B733F93" wp14:editId="70B8CF8F">
            <wp:extent cx="5824497" cy="2603500"/>
            <wp:effectExtent l="76200" t="76200" r="81280" b="8255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E2FB5F1" w14:textId="6889C8F5" w:rsidR="00FF21B6" w:rsidRPr="00A92BDC" w:rsidRDefault="00FF21B6" w:rsidP="00E8643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خانه‌های سنتی در بین سال‌های </w:t>
      </w:r>
      <w:r w:rsidR="00617A03">
        <w:rPr>
          <w:rFonts w:ascii="IPT Nazanin" w:hAnsi="IPT Nazanin" w:cs="B Nazanin" w:hint="cs"/>
          <w:sz w:val="24"/>
          <w:szCs w:val="24"/>
          <w:rtl/>
        </w:rPr>
        <w:t>98-94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ثابت مانده است.</w:t>
      </w:r>
    </w:p>
    <w:p w14:paraId="4763C294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</w:p>
    <w:p w14:paraId="592C9469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E466886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نمودار(1-5): تعداد اماکن مذهبی با قابلیت جذب گردشگر داخلی/خارجی</w:t>
      </w:r>
    </w:p>
    <w:p w14:paraId="0E249122" w14:textId="23E2590E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3D7F3BF0" wp14:editId="7F3A9981">
            <wp:extent cx="5770709" cy="2873375"/>
            <wp:effectExtent l="76200" t="76200" r="78105" b="79375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B1F7367" w14:textId="77777777" w:rsidR="00617A03" w:rsidRDefault="00FF21B6" w:rsidP="00FF21B6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اماکن مذهبی با قابلیت جذب گردشگر داخلی و خارجی </w:t>
      </w:r>
      <w:r w:rsidR="00E86430">
        <w:rPr>
          <w:rFonts w:ascii="IPT Nazanin" w:hAnsi="IPT Nazanin" w:cs="B Nazanin" w:hint="cs"/>
          <w:sz w:val="24"/>
          <w:szCs w:val="24"/>
          <w:rtl/>
        </w:rPr>
        <w:t xml:space="preserve">در بین سال های </w:t>
      </w:r>
      <w:r w:rsidR="00617A03">
        <w:rPr>
          <w:rFonts w:ascii="IPT Nazanin" w:hAnsi="IPT Nazanin" w:cs="B Nazanin" w:hint="cs"/>
          <w:sz w:val="24"/>
          <w:szCs w:val="24"/>
          <w:rtl/>
        </w:rPr>
        <w:t>98-94 ثابت مانده است.</w:t>
      </w:r>
    </w:p>
    <w:p w14:paraId="5E62A4DB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95B5F05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1590727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  <w:r w:rsidRPr="00164387">
        <w:rPr>
          <w:rFonts w:ascii="IPT Nazanin" w:hAnsi="IPT Nazanin" w:cs="B Nazanin"/>
          <w:b/>
          <w:bCs/>
          <w:sz w:val="26"/>
          <w:szCs w:val="26"/>
          <w:rtl/>
        </w:rPr>
        <w:t>1-2- بخش موزه</w:t>
      </w:r>
    </w:p>
    <w:p w14:paraId="1F742FD2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(2-1): اطلاعات مربوط به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بخش موزه</w:t>
      </w:r>
    </w:p>
    <w:tbl>
      <w:tblPr>
        <w:tblpPr w:leftFromText="180" w:rightFromText="180" w:vertAnchor="text" w:tblpXSpec="right" w:tblpY="1"/>
        <w:tblOverlap w:val="never"/>
        <w:bidiVisual/>
        <w:tblW w:w="9242" w:type="dxa"/>
        <w:tblLook w:val="04A0" w:firstRow="1" w:lastRow="0" w:firstColumn="1" w:lastColumn="0" w:noHBand="0" w:noVBand="1"/>
      </w:tblPr>
      <w:tblGrid>
        <w:gridCol w:w="2387"/>
        <w:gridCol w:w="1128"/>
        <w:gridCol w:w="1215"/>
        <w:gridCol w:w="1215"/>
        <w:gridCol w:w="1215"/>
        <w:gridCol w:w="1041"/>
        <w:gridCol w:w="1041"/>
      </w:tblGrid>
      <w:tr w:rsidR="000C19AA" w:rsidRPr="000C19AA" w14:paraId="5BFF369D" w14:textId="77777777" w:rsidTr="000C19AA">
        <w:trPr>
          <w:trHeight w:val="650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E54722B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8AC9E2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13C49C3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0E68088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5DD87D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EB155C7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434787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0C19AA" w:rsidRPr="000C19AA" w14:paraId="6696D84B" w14:textId="77777777" w:rsidTr="000C19AA">
        <w:trPr>
          <w:trHeight w:val="746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8DF11C1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کل موزه های موجود در سطح منطقه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90875" w14:textId="77777777" w:rsidR="000C19AA" w:rsidRPr="00617A03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617A03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4732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2912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848F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46E1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F2EA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</w:tr>
      <w:tr w:rsidR="000C19AA" w:rsidRPr="000C19AA" w14:paraId="5DA00398" w14:textId="77777777" w:rsidTr="000C19AA">
        <w:trPr>
          <w:trHeight w:val="1047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3F4948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اشیاء دارای ارزش تاریخی موجود در موزه ها در سطح منطقه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8F3E73A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FFA552A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1A215D5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22C6398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BF5A88A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A4FACAB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</w:tr>
      <w:tr w:rsidR="000C19AA" w:rsidRPr="000C19AA" w14:paraId="1F137A28" w14:textId="77777777" w:rsidTr="000C19AA">
        <w:trPr>
          <w:trHeight w:val="746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EB6D893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کل بازدیدکنندگان از موزه های سطح منطقه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F70FF" w14:textId="77777777" w:rsidR="000C19AA" w:rsidRPr="00617A03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617A03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A833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83E4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BA17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CC5C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D49E" w14:textId="77777777" w:rsidR="000C19AA" w:rsidRPr="00617A03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617A03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</w:tbl>
    <w:p w14:paraId="516B6526" w14:textId="49421251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rFonts w:ascii="IPT Nazanin" w:hAnsi="IPT Nazanin" w:cs="B Nazanin"/>
          <w:b/>
          <w:bCs/>
          <w:sz w:val="28"/>
          <w:szCs w:val="28"/>
          <w:rtl/>
        </w:rPr>
        <w:br w:type="textWrapping" w:clear="all"/>
      </w:r>
    </w:p>
    <w:p w14:paraId="201433F4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B70F4B0" w14:textId="456C9094" w:rsidR="00FF21B6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70F358CD" w14:textId="77777777" w:rsidR="000C19AA" w:rsidRPr="00A92BDC" w:rsidRDefault="000C19AA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767D24F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نمودار(2-1): تعداد کل موزه‌های موجود در سطح منطقه</w:t>
      </w:r>
    </w:p>
    <w:p w14:paraId="64FC20C0" w14:textId="5D06CA90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6895E01C" wp14:editId="18F0006C">
            <wp:extent cx="5747657" cy="2774315"/>
            <wp:effectExtent l="76200" t="76200" r="81915" b="83185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A626626" w14:textId="6BF59C0A" w:rsidR="00D770D0" w:rsidRDefault="00FF21B6" w:rsidP="00E8643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تعداد موزه‌های شهرستان در سال</w:t>
      </w:r>
      <w:r w:rsidR="00D770D0">
        <w:rPr>
          <w:rFonts w:ascii="IPT Nazanin" w:hAnsi="IPT Nazanin" w:cs="B Nazanin" w:hint="cs"/>
          <w:sz w:val="24"/>
          <w:szCs w:val="24"/>
          <w:rtl/>
        </w:rPr>
        <w:t xml:space="preserve"> های 96-94 ثابت مانده اما در سال های 98-97 رشد یک واحدی را تجربه کرده است.</w:t>
      </w:r>
    </w:p>
    <w:p w14:paraId="76E3F955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2E12199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31D2BDD4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نمودار(2-2):</w:t>
      </w:r>
      <w:r w:rsidRPr="00A92BDC">
        <w:rPr>
          <w:rFonts w:ascii="IPT Nazanin" w:hAnsi="IPT Nazanin" w:cs="B Nazanin"/>
          <w:b/>
          <w:bCs/>
          <w:sz w:val="24"/>
          <w:szCs w:val="24"/>
          <w:rtl/>
        </w:rPr>
        <w:t xml:space="preserve"> </w:t>
      </w:r>
      <w:r w:rsidRPr="00A92BDC">
        <w:rPr>
          <w:rFonts w:ascii="IPT Nazanin" w:eastAsia="Times New Roman" w:hAnsi="IPT Nazanin" w:cs="B Nazanin"/>
          <w:color w:val="161616"/>
          <w:sz w:val="24"/>
          <w:szCs w:val="24"/>
          <w:rtl/>
        </w:rPr>
        <w:t>تعداد اشیاء دارای ارزش تاریخی موجود در موزه‌ها در سطح منطقه</w:t>
      </w:r>
    </w:p>
    <w:p w14:paraId="7CC94049" w14:textId="1753B64D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01855BE7" wp14:editId="5E5C23C1">
            <wp:extent cx="5793761" cy="2823845"/>
            <wp:effectExtent l="76200" t="76200" r="73660" b="7175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FB41B4B" w14:textId="4033CE6D" w:rsidR="00FF21B6" w:rsidRPr="00A92BDC" w:rsidRDefault="00FF21B6" w:rsidP="00584E2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اشیاء دارای ارزش تاریخی موجود در موزه‌های شهرستان در بین سال‌های </w:t>
      </w:r>
      <w:r w:rsidR="00D770D0">
        <w:rPr>
          <w:rFonts w:ascii="IPT Nazanin" w:hAnsi="IPT Nazanin" w:cs="B Nazanin" w:hint="cs"/>
          <w:sz w:val="24"/>
          <w:szCs w:val="24"/>
          <w:rtl/>
        </w:rPr>
        <w:t>96-94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D770D0">
        <w:rPr>
          <w:rFonts w:ascii="IPT Nazanin" w:hAnsi="IPT Nazanin" w:cs="B Nazanin" w:hint="cs"/>
          <w:sz w:val="24"/>
          <w:szCs w:val="24"/>
          <w:rtl/>
        </w:rPr>
        <w:t>ثابتی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داشته است</w:t>
      </w:r>
      <w:r w:rsidR="00D770D0">
        <w:rPr>
          <w:rFonts w:ascii="IPT Nazanin" w:hAnsi="IPT Nazanin" w:cs="B Nazanin" w:hint="cs"/>
          <w:sz w:val="24"/>
          <w:szCs w:val="24"/>
          <w:rtl/>
        </w:rPr>
        <w:t>؛ اما در سال های 98-97 روند افزایشی را طی کرده است.</w:t>
      </w:r>
    </w:p>
    <w:p w14:paraId="4B87DFF1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E42871D" w14:textId="0FD48379" w:rsidR="0014752F" w:rsidRPr="00A92BDC" w:rsidRDefault="0014752F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9463968" w14:textId="77777777" w:rsidR="00FF21B6" w:rsidRPr="00A92BDC" w:rsidRDefault="00FF21B6" w:rsidP="00FF21B6">
      <w:pPr>
        <w:jc w:val="center"/>
        <w:rPr>
          <w:rFonts w:ascii="IPT Nazanin" w:eastAsia="Times New Roman" w:hAnsi="IPT Nazanin" w:cs="B Mitra"/>
          <w:color w:val="161616"/>
          <w:sz w:val="28"/>
          <w:szCs w:val="28"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نمودار(2-3): تعداد کل بازدیدکنندگان از موزه‌های سطح منطقه</w:t>
      </w:r>
    </w:p>
    <w:p w14:paraId="36150467" w14:textId="2C3EB52E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7CB96685" wp14:editId="2850F611">
            <wp:extent cx="5855233" cy="2785110"/>
            <wp:effectExtent l="76200" t="76200" r="69850" b="7239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A5188AC" w14:textId="5A25EEB0" w:rsidR="00D770D0" w:rsidRDefault="00FF21B6" w:rsidP="00584E2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تعداد بازدیدکنندگان از موزه‌های شهرستان</w:t>
      </w:r>
      <w:r w:rsidR="00D770D0">
        <w:rPr>
          <w:rFonts w:ascii="IPT Nazanin" w:hAnsi="IPT Nazanin" w:cs="B Nazanin" w:hint="cs"/>
          <w:sz w:val="24"/>
          <w:szCs w:val="24"/>
          <w:rtl/>
        </w:rPr>
        <w:t xml:space="preserve"> در سال 95 نسبت به سال قبل کاهش داشته است اما روند افزایشی ثابتی را در بین سال های 97-95 طی کرده است اما در سال 98 با کاهش 70 واحدی نسبت به سال 97 مواجه شده است.</w:t>
      </w:r>
    </w:p>
    <w:p w14:paraId="7C42CCC5" w14:textId="77777777" w:rsidR="00D770D0" w:rsidRDefault="00D770D0" w:rsidP="00584E2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BD2D3BB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2117385" w14:textId="77777777" w:rsidR="00FF21B6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2896CD6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D213E70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F652070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59A22B0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5315DAF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51E3A856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5BDDA10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F636416" w14:textId="592D2191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36D9A0F" w14:textId="77777777" w:rsidR="00CF461E" w:rsidRDefault="00CF461E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3039CC0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5CA135DC" w14:textId="77777777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F9C1708" w14:textId="44241B6E" w:rsidR="003B70D6" w:rsidRDefault="003B70D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83D22ED" w14:textId="44FCC032" w:rsidR="00B34F3A" w:rsidRDefault="00B34F3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122C6D25" w14:textId="77777777" w:rsidR="00FF21B6" w:rsidRPr="00124C71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CF461E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اطلاعات بازار</w:t>
      </w:r>
    </w:p>
    <w:p w14:paraId="4D63D2BF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0998CCF8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(3-1):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A92BDC">
        <w:rPr>
          <w:rFonts w:ascii="IPT Nazanin" w:hAnsi="IPT Nazanin" w:cs="B Nazanin"/>
          <w:sz w:val="24"/>
          <w:szCs w:val="24"/>
          <w:rtl/>
        </w:rPr>
        <w:t>اطلاعات مربوط به شاخص‌های بخش بازار</w:t>
      </w:r>
    </w:p>
    <w:tbl>
      <w:tblPr>
        <w:bidiVisual/>
        <w:tblW w:w="9222" w:type="dxa"/>
        <w:tblLook w:val="04A0" w:firstRow="1" w:lastRow="0" w:firstColumn="1" w:lastColumn="0" w:noHBand="0" w:noVBand="1"/>
      </w:tblPr>
      <w:tblGrid>
        <w:gridCol w:w="3174"/>
        <w:gridCol w:w="833"/>
        <w:gridCol w:w="1080"/>
        <w:gridCol w:w="1080"/>
        <w:gridCol w:w="990"/>
        <w:gridCol w:w="1080"/>
        <w:gridCol w:w="985"/>
      </w:tblGrid>
      <w:tr w:rsidR="000C19AA" w:rsidRPr="000C19AA" w14:paraId="60F621E7" w14:textId="77777777" w:rsidTr="000C19AA">
        <w:trPr>
          <w:trHeight w:val="539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46179B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شاخص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045F1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معیار سنجش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5C1B227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2DC5B1B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AA00BF3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8F74DC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سال97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26ED535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سال98</w:t>
            </w:r>
          </w:p>
        </w:tc>
      </w:tr>
      <w:tr w:rsidR="000C19AA" w:rsidRPr="000C19AA" w14:paraId="690EAB03" w14:textId="77777777" w:rsidTr="000C19AA">
        <w:trPr>
          <w:trHeight w:val="443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D7F77FA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طول بازار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A295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  <w:lang w:bidi="ar-SA"/>
              </w:rPr>
              <w:t>متر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3C7E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8C1C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DBF4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C195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55D5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0C19AA" w:rsidRPr="000C19AA" w14:paraId="4D98439C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2C37BBC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تیمچه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06EDFD8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88E47BF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56341E8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BE41AC1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8E31DCE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BFB2A72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0C19AA" w:rsidRPr="000C19AA" w14:paraId="6217ECA9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5669C9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کاروانسرا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28D1F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BB8D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C92A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5242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8D83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A4C6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</w:tr>
      <w:tr w:rsidR="000C19AA" w:rsidRPr="000C19AA" w14:paraId="7AF9CF06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ADEFA18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مساجد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72D375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CB20A62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5452764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90526B5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5AABF80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28171DC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</w:tr>
      <w:tr w:rsidR="000C19AA" w:rsidRPr="000C19AA" w14:paraId="2F0733B9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C880BAB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مدارس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48DF0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22D3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F569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8141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78B9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3072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</w:tr>
      <w:tr w:rsidR="000C19AA" w:rsidRPr="000C19AA" w14:paraId="6BCFFBC3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257FD6C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زیارت و بقعه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4A2016F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61DDA11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2437061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03B078A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39D0BDB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ADC986B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0C19AA" w:rsidRPr="000C19AA" w14:paraId="52F12689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4FA5F34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حسینیه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0F01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6D49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4DC7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B758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5B99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D201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</w:tr>
      <w:tr w:rsidR="000C19AA" w:rsidRPr="000C19AA" w14:paraId="7D0B57A3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8603C20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حمام های تاریخی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EEF4FB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DD32E19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99C5B82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E6F6FC1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41F1DAC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8C2322A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</w:tr>
      <w:tr w:rsidR="000C19AA" w:rsidRPr="000C19AA" w14:paraId="7BC858ED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72DF503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آب انبار تاریخی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D440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0633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D952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164D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706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4CDC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</w:tr>
      <w:tr w:rsidR="000C19AA" w:rsidRPr="000C19AA" w14:paraId="4551EF4D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0088777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عصارخانه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241B45F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DB1A00A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2557F78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507DE49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9E75922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B534A2F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</w:tr>
      <w:tr w:rsidR="000C19AA" w:rsidRPr="000C19AA" w14:paraId="762C0259" w14:textId="77777777" w:rsidTr="000C19AA">
        <w:trPr>
          <w:trHeight w:val="72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3562B1F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بازارچه های موقت عرضه و فروش محصولات صنایع درستی در سطح منطقه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12F6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  <w:lang w:bidi="ar-SA"/>
              </w:rPr>
              <w:t>تعداد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9F64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ADC5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54BB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4E91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F933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</w:tr>
    </w:tbl>
    <w:p w14:paraId="0A4142F5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4B25E1D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9D13F59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B7817BD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933A8C4" w14:textId="6F9A3E76" w:rsidR="00FF21B6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B5B2EEE" w14:textId="77777777" w:rsidR="00B34F3A" w:rsidRPr="00A92BDC" w:rsidRDefault="00B34F3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CFF4ABA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1-4- بخش بوم‌گردی</w:t>
      </w:r>
    </w:p>
    <w:p w14:paraId="08E28203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(4-1): اطلاعات مربوط به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بخش بوم‌گردی</w:t>
      </w:r>
    </w:p>
    <w:tbl>
      <w:tblPr>
        <w:bidiVisual/>
        <w:tblW w:w="9341" w:type="dxa"/>
        <w:tblLook w:val="04A0" w:firstRow="1" w:lastRow="0" w:firstColumn="1" w:lastColumn="0" w:noHBand="0" w:noVBand="1"/>
      </w:tblPr>
      <w:tblGrid>
        <w:gridCol w:w="2307"/>
        <w:gridCol w:w="1324"/>
        <w:gridCol w:w="1048"/>
        <w:gridCol w:w="1048"/>
        <w:gridCol w:w="1048"/>
        <w:gridCol w:w="1070"/>
        <w:gridCol w:w="1496"/>
      </w:tblGrid>
      <w:tr w:rsidR="000C19AA" w:rsidRPr="000C19AA" w14:paraId="3233FC26" w14:textId="77777777" w:rsidTr="000C19AA">
        <w:trPr>
          <w:trHeight w:val="740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D7D7A71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1CF436D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75A888A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734C4BE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6C5FC1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EA22176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CEAAE77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0C19AA" w:rsidRPr="000C19AA" w14:paraId="6E47CEAD" w14:textId="77777777" w:rsidTr="000C19AA">
        <w:trPr>
          <w:trHeight w:val="669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5D0D6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16161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b/>
                <w:bCs/>
                <w:color w:val="161616"/>
                <w:rtl/>
                <w:lang w:bidi="ar-SA"/>
              </w:rPr>
              <w:t xml:space="preserve"> شهرهای با قابلیت جذب گردشگر داخلی/ خارجی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1854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4367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AE0B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BDED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1673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FC17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</w:tr>
      <w:tr w:rsidR="000C19AA" w:rsidRPr="000C19AA" w14:paraId="04078BA6" w14:textId="77777777" w:rsidTr="000C19AA">
        <w:trPr>
          <w:trHeight w:val="1123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3D0B842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161616"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b/>
                <w:bCs/>
                <w:color w:val="161616"/>
                <w:rtl/>
                <w:lang w:bidi="ar-SA"/>
              </w:rPr>
              <w:t xml:space="preserve"> روستاهای قابلیت جذب گردشگر داخلی/ خارجی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939AE19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4D89AB3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4B37F8D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530F260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47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1CF48E1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47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82BD141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47</w:t>
            </w:r>
          </w:p>
        </w:tc>
      </w:tr>
      <w:tr w:rsidR="000C19AA" w:rsidRPr="000C19AA" w14:paraId="09B11DF9" w14:textId="77777777" w:rsidTr="000C19AA">
        <w:trPr>
          <w:trHeight w:val="597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0851B66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16161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b/>
                <w:bCs/>
                <w:color w:val="161616"/>
                <w:rtl/>
                <w:lang w:bidi="ar-SA"/>
              </w:rPr>
              <w:t xml:space="preserve"> کل اماکن بوم گردی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8E574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8555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E0D4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DB6A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4668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AF89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0C19AA" w:rsidRPr="000C19AA" w14:paraId="271FEDBF" w14:textId="77777777" w:rsidTr="000C19AA">
        <w:trPr>
          <w:trHeight w:val="645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AD78F07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16161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b/>
                <w:bCs/>
                <w:color w:val="161616"/>
                <w:rtl/>
                <w:lang w:bidi="ar-SA"/>
              </w:rPr>
              <w:t xml:space="preserve"> قلعه 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A96FADF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D233C9D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BD939B1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786E8EF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23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DA2E40C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23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D13AEA5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23</w:t>
            </w:r>
          </w:p>
        </w:tc>
      </w:tr>
      <w:tr w:rsidR="000C19AA" w:rsidRPr="000C19AA" w14:paraId="330FF716" w14:textId="77777777" w:rsidTr="000C19AA">
        <w:trPr>
          <w:trHeight w:val="645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F09154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161616"/>
                <w:rtl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b/>
                <w:bCs/>
                <w:color w:val="161616"/>
                <w:rtl/>
                <w:lang w:bidi="ar-SA"/>
              </w:rPr>
              <w:t xml:space="preserve"> کاروانسرای بین راهی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40E4B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37BA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A44D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EDA0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C9D3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6E0F" w14:textId="77777777" w:rsidR="000C19AA" w:rsidRPr="00D770D0" w:rsidRDefault="000C19AA" w:rsidP="000C19A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</w:tr>
      <w:tr w:rsidR="000C19AA" w:rsidRPr="000C19AA" w14:paraId="13B25597" w14:textId="77777777" w:rsidTr="000C19AA">
        <w:trPr>
          <w:trHeight w:val="836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686E555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161616"/>
                <w:lang w:bidi="ar-SA"/>
              </w:rPr>
            </w:pPr>
            <w:r w:rsidRPr="000C19AA">
              <w:rPr>
                <w:rFonts w:ascii="Calibri" w:eastAsia="Times New Roman" w:hAnsi="Calibri" w:cs="B Mitra" w:hint="cs"/>
                <w:b/>
                <w:bCs/>
                <w:color w:val="161616"/>
                <w:rtl/>
                <w:lang w:bidi="ar-SA"/>
              </w:rPr>
              <w:t xml:space="preserve"> اقامتگاههای بوم گردی موجود در سطح منطقه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018AC4C" w14:textId="77777777" w:rsidR="000C19AA" w:rsidRPr="000C19AA" w:rsidRDefault="000C19AA" w:rsidP="000C19A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0C19A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D969ED9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658D05D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83E459E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12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801A354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1E39AB2" w14:textId="77777777" w:rsidR="000C19AA" w:rsidRPr="00D770D0" w:rsidRDefault="000C19AA" w:rsidP="000C19A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770D0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12</w:t>
            </w:r>
          </w:p>
        </w:tc>
      </w:tr>
    </w:tbl>
    <w:p w14:paraId="014A9F21" w14:textId="77777777" w:rsidR="00FF21B6" w:rsidRPr="00A92BDC" w:rsidRDefault="00FF21B6" w:rsidP="0014752F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6C7773A" w14:textId="77777777" w:rsidR="00FF21B6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588A586C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نمودار(4-1):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A92BDC">
        <w:rPr>
          <w:rFonts w:ascii="IPT Nazanin" w:hAnsi="IPT Nazanin" w:cs="B Nazanin"/>
          <w:sz w:val="24"/>
          <w:szCs w:val="24"/>
          <w:rtl/>
        </w:rPr>
        <w:t>تعداد شهر و روستاهای با قابلیت جذب گردشگر</w:t>
      </w:r>
    </w:p>
    <w:p w14:paraId="4E6F00B3" w14:textId="5BC15DB3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2434774B" wp14:editId="27005074">
            <wp:extent cx="5923915" cy="2950669"/>
            <wp:effectExtent l="76200" t="76200" r="76835" b="7874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D5A87F5" w14:textId="61FB2F13" w:rsidR="005441C9" w:rsidRDefault="00FF21B6" w:rsidP="000C19AA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</w:t>
      </w:r>
      <w:r w:rsidR="00D770D0">
        <w:rPr>
          <w:rFonts w:ascii="IPT Nazanin" w:hAnsi="IPT Nazanin" w:cs="B Nazanin" w:hint="cs"/>
          <w:sz w:val="24"/>
          <w:szCs w:val="24"/>
          <w:rtl/>
        </w:rPr>
        <w:t xml:space="preserve">شهرها و </w:t>
      </w:r>
      <w:r w:rsidRPr="00A92BDC">
        <w:rPr>
          <w:rFonts w:ascii="IPT Nazanin" w:hAnsi="IPT Nazanin" w:cs="B Nazanin"/>
          <w:sz w:val="24"/>
          <w:szCs w:val="24"/>
          <w:rtl/>
        </w:rPr>
        <w:t>روستاهای با قابلیت جذب گردشگر در سطح شهرستان</w:t>
      </w:r>
      <w:r w:rsidR="00D770D0">
        <w:rPr>
          <w:rFonts w:ascii="IPT Nazanin" w:hAnsi="IPT Nazanin" w:cs="B Nazanin" w:hint="cs"/>
          <w:sz w:val="24"/>
          <w:szCs w:val="24"/>
          <w:rtl/>
        </w:rPr>
        <w:t xml:space="preserve"> در بین سال های 98-94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D770D0">
        <w:rPr>
          <w:rFonts w:ascii="IPT Nazanin" w:hAnsi="IPT Nazanin" w:cs="B Nazanin" w:hint="cs"/>
          <w:sz w:val="24"/>
          <w:szCs w:val="24"/>
          <w:rtl/>
        </w:rPr>
        <w:t>ثابتی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داشته است</w:t>
      </w:r>
      <w:r w:rsidR="00D770D0">
        <w:rPr>
          <w:rFonts w:ascii="IPT Nazanin" w:hAnsi="IPT Nazanin" w:cs="B Nazanin" w:hint="cs"/>
          <w:sz w:val="24"/>
          <w:szCs w:val="24"/>
          <w:rtl/>
        </w:rPr>
        <w:t>.</w:t>
      </w:r>
    </w:p>
    <w:p w14:paraId="7C49CB48" w14:textId="77777777" w:rsidR="00D770D0" w:rsidRPr="00A92BDC" w:rsidRDefault="00D770D0" w:rsidP="000C19AA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251E9F5E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نمودار(4-2):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A92BDC">
        <w:rPr>
          <w:rFonts w:ascii="IPT Nazanin" w:hAnsi="IPT Nazanin" w:cs="B Nazanin"/>
          <w:sz w:val="24"/>
          <w:szCs w:val="24"/>
          <w:rtl/>
        </w:rPr>
        <w:t>نمودار تجمیعی بخش بوم‌گردی</w:t>
      </w:r>
    </w:p>
    <w:p w14:paraId="22D49910" w14:textId="4C1AAA6F" w:rsidR="00FF21B6" w:rsidRPr="00A92BDC" w:rsidRDefault="000C19AA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36093C5E" wp14:editId="4E871422">
            <wp:extent cx="5943600" cy="3167380"/>
            <wp:effectExtent l="76200" t="76200" r="76200" b="7112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100D254" w14:textId="699C37A6" w:rsidR="00FF21B6" w:rsidRDefault="00FF21B6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اقامتگاه‌های بوم‌گردی در سال‌های </w:t>
      </w:r>
      <w:r w:rsidR="00FA3342">
        <w:rPr>
          <w:rFonts w:ascii="IPT Nazanin" w:hAnsi="IPT Nazanin" w:cs="B Nazanin" w:hint="cs"/>
          <w:sz w:val="24"/>
          <w:szCs w:val="24"/>
          <w:rtl/>
        </w:rPr>
        <w:t>9</w:t>
      </w:r>
      <w:r w:rsidR="005C2D92">
        <w:rPr>
          <w:rFonts w:ascii="IPT Nazanin" w:hAnsi="IPT Nazanin" w:cs="B Nazanin" w:hint="cs"/>
          <w:sz w:val="24"/>
          <w:szCs w:val="24"/>
          <w:rtl/>
        </w:rPr>
        <w:t>8</w:t>
      </w:r>
      <w:r w:rsidRPr="00A92BDC">
        <w:rPr>
          <w:rFonts w:ascii="IPT Nazanin" w:hAnsi="IPT Nazanin" w:cs="B Nazanin"/>
          <w:sz w:val="24"/>
          <w:szCs w:val="24"/>
          <w:rtl/>
        </w:rPr>
        <w:t>-9</w:t>
      </w:r>
      <w:r w:rsidR="005C2D92">
        <w:rPr>
          <w:rFonts w:ascii="IPT Nazanin" w:hAnsi="IPT Nazanin" w:cs="B Nazanin" w:hint="cs"/>
          <w:sz w:val="24"/>
          <w:szCs w:val="24"/>
          <w:rtl/>
        </w:rPr>
        <w:t>6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رشد سریعی داشته است. همچنین تعداد کل اماکن بوم‌گردی نیز در سال‌های </w:t>
      </w:r>
      <w:r w:rsidR="005C2D92">
        <w:rPr>
          <w:rFonts w:ascii="IPT Nazanin" w:hAnsi="IPT Nazanin" w:cs="B Nazanin" w:hint="cs"/>
          <w:sz w:val="24"/>
          <w:szCs w:val="24"/>
          <w:rtl/>
        </w:rPr>
        <w:t>97-96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روند رشد افزایشی پیدا کرده است.</w:t>
      </w:r>
    </w:p>
    <w:p w14:paraId="290FD2BE" w14:textId="5F148B07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2267ABD" w14:textId="093F6D6B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15563A8" w14:textId="23DD104E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2C745DE" w14:textId="61D04511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DF67AEA" w14:textId="43D61F66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87F7555" w14:textId="1CC4F939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B99D427" w14:textId="676CAAD7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EE2EFAB" w14:textId="73114CBC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9B9AB6C" w14:textId="62F25A6C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683DBBF" w14:textId="0B91E131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678CE1E" w14:textId="13885361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FF37B17" w14:textId="6AC60CCD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AE60098" w14:textId="74B1A540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E1D86E1" w14:textId="2DCC3EAE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F8D63FE" w14:textId="3E41C564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C3E570E" w14:textId="7E9EAA18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27F05E38" w14:textId="77777777" w:rsidR="00FF399B" w:rsidRDefault="00FF399B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BDB7EFE" w14:textId="77777777" w:rsidR="000C19AA" w:rsidRPr="00A92BDC" w:rsidRDefault="000C19AA" w:rsidP="00FA3342">
      <w:pPr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D8CFC63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1-5- بخش توریست</w:t>
      </w:r>
    </w:p>
    <w:p w14:paraId="44BB2493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(5-1): اطلاعات مربوط به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بخش توریست</w:t>
      </w:r>
    </w:p>
    <w:tbl>
      <w:tblPr>
        <w:bidiVisual/>
        <w:tblW w:w="9349" w:type="dxa"/>
        <w:tblLook w:val="04A0" w:firstRow="1" w:lastRow="0" w:firstColumn="1" w:lastColumn="0" w:noHBand="0" w:noVBand="1"/>
      </w:tblPr>
      <w:tblGrid>
        <w:gridCol w:w="1516"/>
        <w:gridCol w:w="1020"/>
        <w:gridCol w:w="1134"/>
        <w:gridCol w:w="1134"/>
        <w:gridCol w:w="1134"/>
        <w:gridCol w:w="1431"/>
        <w:gridCol w:w="1980"/>
      </w:tblGrid>
      <w:tr w:rsidR="00775A28" w:rsidRPr="00775A28" w14:paraId="426CCDCE" w14:textId="77777777" w:rsidTr="00FF399B">
        <w:trPr>
          <w:trHeight w:val="274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DC6B722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B6C94C0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937E44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85FBB90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BAB5A60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7B7179F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6122D9E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775A28" w:rsidRPr="00775A28" w14:paraId="00A770AD" w14:textId="77777777" w:rsidTr="00FF399B">
        <w:trPr>
          <w:trHeight w:val="412"/>
        </w:trPr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32035A5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گردشگران داخلی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E4AA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32E9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F6BA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0E7F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6D834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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13A54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775A28" w:rsidRPr="00775A28" w14:paraId="62A6CBB6" w14:textId="77777777" w:rsidTr="00FF399B">
        <w:trPr>
          <w:trHeight w:val="412"/>
        </w:trPr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29A4D41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گردشگران خارجی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4927720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1F0FB06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4DB0904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1F5D79E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F5D70F0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EC264ED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775A28" w:rsidRPr="00775A28" w14:paraId="4847F6D1" w14:textId="77777777" w:rsidTr="006B0466">
        <w:trPr>
          <w:trHeight w:val="782"/>
        </w:trPr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3E1E95F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کل گردشگران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2BCB2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DFB0A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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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8A92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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D802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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9DD1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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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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33A5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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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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</w:tr>
      <w:tr w:rsidR="00775A28" w:rsidRPr="00775A28" w14:paraId="13585D1F" w14:textId="77777777" w:rsidTr="00FF399B">
        <w:trPr>
          <w:trHeight w:val="358"/>
        </w:trPr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BD47A68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میزان درآمد از گردشگران خارجی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168B062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میلیون ریال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843A02D" w14:textId="77777777" w:rsidR="00775A28" w:rsidRPr="00FF399B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564D2DD" w14:textId="77777777" w:rsidR="00775A28" w:rsidRPr="00FF399B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7FA2D11" w14:textId="77777777" w:rsidR="00775A28" w:rsidRPr="00FF399B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39FDBA3" w14:textId="77777777" w:rsidR="00775A28" w:rsidRPr="00AB4914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highlight w:val="yellow"/>
                <w:rtl/>
                <w:lang w:bidi="ar-SA"/>
              </w:rPr>
            </w:pPr>
            <w:r w:rsidRPr="00AB4914">
              <w:rPr>
                <w:rFonts w:ascii="IPT Nazanin" w:eastAsia="Times New Roman" w:hAnsi="IPT Nazanin" w:cs="B Nazanin"/>
                <w:color w:val="000000"/>
                <w:highlight w:val="yellow"/>
                <w:lang w:bidi="ar-SA"/>
              </w:rPr>
              <w:t>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6B9DCCC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775A28" w:rsidRPr="00775A28" w14:paraId="506D6E81" w14:textId="77777777" w:rsidTr="00FF399B">
        <w:trPr>
          <w:trHeight w:val="1569"/>
        </w:trPr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FF92E07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میزان هزینه های گردشگران خارجی از قبیل خوراک، درمان، خرید سوغات، اقامت، تور و گشت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8C1F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میلیون ریال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6957" w14:textId="77777777" w:rsidR="00775A28" w:rsidRPr="00FF399B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ED8D" w14:textId="77777777" w:rsidR="00775A28" w:rsidRPr="00FF399B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DD84" w14:textId="77777777" w:rsidR="00775A28" w:rsidRPr="00FF399B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E522" w14:textId="77777777" w:rsidR="00775A28" w:rsidRPr="00AB4914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highlight w:val="yellow"/>
                <w:rtl/>
                <w:lang w:bidi="ar-SA"/>
              </w:rPr>
            </w:pPr>
            <w:r w:rsidRPr="00AB4914">
              <w:rPr>
                <w:rFonts w:ascii="IPT Nazanin" w:eastAsia="Times New Roman" w:hAnsi="IPT Nazanin" w:cs="B Nazanin"/>
                <w:color w:val="000000"/>
                <w:highlight w:val="yellow"/>
                <w:lang w:bidi="ar-SA"/>
              </w:rPr>
              <w:t>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6245A" w14:textId="77777777" w:rsidR="00775A28" w:rsidRPr="00FF399B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F39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</w:tbl>
    <w:p w14:paraId="30E5E58F" w14:textId="77777777" w:rsidR="00775A28" w:rsidRDefault="00775A28" w:rsidP="00775A28">
      <w:pPr>
        <w:spacing w:after="0" w:line="240" w:lineRule="auto"/>
        <w:jc w:val="both"/>
        <w:rPr>
          <w:rFonts w:ascii="IPT Nazanin" w:hAnsi="IPT Nazanin" w:cs="B Nazanin"/>
          <w:sz w:val="24"/>
          <w:szCs w:val="24"/>
        </w:rPr>
      </w:pPr>
    </w:p>
    <w:p w14:paraId="6CEED006" w14:textId="43057371" w:rsidR="00FF21B6" w:rsidRDefault="00FF21B6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*</w:t>
      </w:r>
      <w:r w:rsidRPr="00A92BDC">
        <w:rPr>
          <w:rFonts w:ascii="IPT Nazanin" w:eastAsia="Times New Roman" w:hAnsi="IPT Nazanin" w:cs="B Nazanin"/>
          <w:color w:val="161616"/>
          <w:sz w:val="24"/>
          <w:szCs w:val="24"/>
          <w:rtl/>
        </w:rPr>
        <w:t xml:space="preserve"> از قبیل خوراک، درمان، خرید سوغات، اقامت، تور و گشت</w:t>
      </w:r>
    </w:p>
    <w:p w14:paraId="432A8AB8" w14:textId="5218986C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149C5070" w14:textId="4BC68D10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1B1E7761" w14:textId="7AD69289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14C08ADB" w14:textId="399BBB6A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2671B2C4" w14:textId="72E3DA33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2A36BDEE" w14:textId="1121206A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3EE54AE4" w14:textId="7D76D222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5268633A" w14:textId="09B39219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48F87D62" w14:textId="7FEEEA32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0B9B78F4" w14:textId="667BD49F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3798C981" w14:textId="7B77295C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257AA3E9" w14:textId="6CEEF44A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261EA223" w14:textId="003ED7E2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05ECB14D" w14:textId="77777777" w:rsidR="00FF399B" w:rsidRDefault="00FF399B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</w:rPr>
      </w:pPr>
    </w:p>
    <w:p w14:paraId="6A3B0274" w14:textId="77777777" w:rsidR="005630E4" w:rsidRPr="00A92BDC" w:rsidRDefault="005630E4" w:rsidP="00FF21B6">
      <w:pPr>
        <w:spacing w:after="0" w:line="240" w:lineRule="auto"/>
        <w:ind w:left="22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2741AE91" w14:textId="2B73E58A" w:rsidR="00290B81" w:rsidRDefault="00FF21B6" w:rsidP="00544292">
      <w:pPr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</w:t>
      </w:r>
      <w:r w:rsidR="00544292">
        <w:rPr>
          <w:rFonts w:ascii="IPT Nazanin" w:hAnsi="IPT Nazanin" w:cs="B Nazanin"/>
          <w:sz w:val="24"/>
          <w:szCs w:val="24"/>
          <w:rtl/>
        </w:rPr>
        <w:t>ودار(5-1): تعداد گردشگران داخلی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 </w:t>
      </w:r>
    </w:p>
    <w:p w14:paraId="1839AEEF" w14:textId="5160706D" w:rsidR="00544292" w:rsidRDefault="00544292" w:rsidP="00544292">
      <w:pPr>
        <w:jc w:val="center"/>
        <w:rPr>
          <w:rFonts w:ascii="IPT Nazanin" w:hAnsi="IPT Nazanin" w:cs="B Nazanin"/>
          <w:sz w:val="24"/>
          <w:szCs w:val="24"/>
        </w:rPr>
      </w:pPr>
      <w:r>
        <w:rPr>
          <w:noProof/>
          <w:lang w:bidi="ar-SA"/>
        </w:rPr>
        <w:drawing>
          <wp:inline distT="0" distB="0" distL="0" distR="0" wp14:anchorId="7BC5EF18" wp14:editId="00A988BB">
            <wp:extent cx="5753100" cy="3060065"/>
            <wp:effectExtent l="76200" t="76200" r="76200" b="8318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6406E12" w14:textId="6FD834F2" w:rsidR="0039475E" w:rsidRDefault="00A06B1C" w:rsidP="00A06B1C">
      <w:pPr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تعداد گردشگران داخلی شهرستان در بین سال های 97-94 روند رو به رشدی داشته است اما در سال 98 کاهش پیدا کرده است.</w:t>
      </w:r>
    </w:p>
    <w:p w14:paraId="547413A9" w14:textId="77777777" w:rsidR="00A06B1C" w:rsidRDefault="00A06B1C" w:rsidP="00A06B1C">
      <w:pPr>
        <w:jc w:val="both"/>
        <w:rPr>
          <w:rFonts w:ascii="IPT Nazanin" w:hAnsi="IPT Nazanin" w:cs="B Nazanin"/>
          <w:sz w:val="24"/>
          <w:szCs w:val="24"/>
        </w:rPr>
      </w:pPr>
    </w:p>
    <w:p w14:paraId="1EA23008" w14:textId="0A165826" w:rsidR="00544292" w:rsidRDefault="00544292" w:rsidP="00544292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نمودار(5-2): تعداد گردشگران خارجی</w:t>
      </w:r>
    </w:p>
    <w:p w14:paraId="28B503AA" w14:textId="0AC6072E" w:rsidR="00544292" w:rsidRPr="00544292" w:rsidRDefault="0039475E" w:rsidP="00544292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A0E33AB" wp14:editId="02722CDE">
            <wp:extent cx="5882640" cy="3060065"/>
            <wp:effectExtent l="76200" t="76200" r="80010" b="8318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3B8251C" w14:textId="618FBC01" w:rsidR="0039475E" w:rsidRDefault="00A06B1C" w:rsidP="00A06B1C">
      <w:pPr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lastRenderedPageBreak/>
        <w:t>تعداد گردشگران خارجی شهرستان در بین سال های 97-94 رشد داشته است اما در سال 98 با کاهش مواجه شده است.</w:t>
      </w:r>
    </w:p>
    <w:p w14:paraId="622C672D" w14:textId="77777777" w:rsidR="00A06B1C" w:rsidRDefault="00A06B1C" w:rsidP="00A06B1C">
      <w:pPr>
        <w:jc w:val="both"/>
        <w:rPr>
          <w:rFonts w:ascii="IPT Nazanin" w:hAnsi="IPT Nazanin" w:cs="B Nazanin"/>
          <w:sz w:val="24"/>
          <w:szCs w:val="24"/>
        </w:rPr>
      </w:pPr>
    </w:p>
    <w:p w14:paraId="21728E45" w14:textId="40CB563C" w:rsidR="00FF21B6" w:rsidRPr="00A92BDC" w:rsidRDefault="00FF21B6" w:rsidP="00544292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</w:t>
      </w:r>
      <w:r w:rsidR="00544292">
        <w:rPr>
          <w:rFonts w:ascii="IPT Nazanin" w:hAnsi="IPT Nazanin" w:cs="B Nazanin" w:hint="cs"/>
          <w:sz w:val="24"/>
          <w:szCs w:val="24"/>
          <w:rtl/>
        </w:rPr>
        <w:t>3</w:t>
      </w:r>
      <w:r w:rsidRPr="00A92BDC">
        <w:rPr>
          <w:rFonts w:ascii="IPT Nazanin" w:hAnsi="IPT Nazanin" w:cs="B Nazanin"/>
          <w:sz w:val="24"/>
          <w:szCs w:val="24"/>
          <w:rtl/>
        </w:rPr>
        <w:t>): تعداد کل گردشگران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p w14:paraId="42C8A8EF" w14:textId="4E25AADA" w:rsidR="00FF21B6" w:rsidRPr="00A92BDC" w:rsidRDefault="00775A28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16185952" wp14:editId="2BE363A2">
            <wp:extent cx="5770709" cy="2748915"/>
            <wp:effectExtent l="76200" t="76200" r="78105" b="70485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FF21B6" w:rsidRPr="00A92BDC">
        <w:rPr>
          <w:rFonts w:ascii="IPT Nazanin" w:hAnsi="IPT Nazanin" w:cs="B Nazanin"/>
          <w:b/>
          <w:bCs/>
          <w:sz w:val="28"/>
          <w:szCs w:val="28"/>
          <w:rtl/>
        </w:rPr>
        <w:t xml:space="preserve"> </w:t>
      </w:r>
    </w:p>
    <w:p w14:paraId="13E9BFC8" w14:textId="4826D1E3" w:rsidR="00290B81" w:rsidRDefault="00FF21B6" w:rsidP="00D42940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تعداد کل گردشگران این شهرستان</w:t>
      </w:r>
      <w:r w:rsidR="00290B81">
        <w:rPr>
          <w:rFonts w:ascii="IPT Nazanin" w:hAnsi="IPT Nazanin" w:cs="B Nazanin" w:hint="cs"/>
          <w:sz w:val="24"/>
          <w:szCs w:val="24"/>
          <w:rtl/>
        </w:rPr>
        <w:t xml:space="preserve"> در سال های 97-94 روند افزایشی را طی کرده است. اما در سال 98 با کاهش قابل ملاحظه ای مواجه شده است.</w:t>
      </w:r>
    </w:p>
    <w:p w14:paraId="21648CC4" w14:textId="77777777" w:rsidR="00FF21B6" w:rsidRPr="00A92BDC" w:rsidRDefault="00FF21B6" w:rsidP="00FF21B6">
      <w:pPr>
        <w:spacing w:after="0" w:line="240" w:lineRule="auto"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9790D07" w14:textId="77777777" w:rsidR="00FF21B6" w:rsidRPr="00A92BDC" w:rsidRDefault="00FF21B6" w:rsidP="00FF21B6">
      <w:pPr>
        <w:spacing w:after="0" w:line="240" w:lineRule="auto"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3F58682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</w:rPr>
        <w:t>1-6- بخش هتل و اماکن خدماتی</w:t>
      </w:r>
    </w:p>
    <w:p w14:paraId="1D35EF36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rtl/>
        </w:rPr>
      </w:pPr>
    </w:p>
    <w:p w14:paraId="3926B71F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(6-1): اطلاعات مربوط به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بخش هتل و اماکن خدماتی</w:t>
      </w:r>
    </w:p>
    <w:tbl>
      <w:tblPr>
        <w:bidiVisual/>
        <w:tblW w:w="9313" w:type="dxa"/>
        <w:tblLook w:val="04A0" w:firstRow="1" w:lastRow="0" w:firstColumn="1" w:lastColumn="0" w:noHBand="0" w:noVBand="1"/>
      </w:tblPr>
      <w:tblGrid>
        <w:gridCol w:w="2447"/>
        <w:gridCol w:w="1481"/>
        <w:gridCol w:w="1077"/>
        <w:gridCol w:w="1077"/>
        <w:gridCol w:w="1077"/>
        <w:gridCol w:w="1077"/>
        <w:gridCol w:w="1077"/>
      </w:tblGrid>
      <w:tr w:rsidR="00775A28" w:rsidRPr="00775A28" w14:paraId="1BCC04AC" w14:textId="77777777" w:rsidTr="00775A28">
        <w:trPr>
          <w:trHeight w:val="529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1BA7E5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D04C459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AED6119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FB2E2F4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CB9B9FB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C209817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9779641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775A28" w:rsidRPr="00775A28" w14:paraId="13EF5293" w14:textId="77777777" w:rsidTr="00775A28">
        <w:trPr>
          <w:trHeight w:val="746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CDBF1C7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هتل های موجود در سطح منطقه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6172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1986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EB9D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E03F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8E2E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4484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</w:tr>
      <w:tr w:rsidR="00775A28" w:rsidRPr="00775A28" w14:paraId="38EB67C9" w14:textId="77777777" w:rsidTr="00775A28">
        <w:trPr>
          <w:trHeight w:val="746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F3F83FA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اقامتگاههای سنتی موجود در سطح منطقه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2B6FEF7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16007D8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C19D990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6BC38F6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DE2126E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4E9D05E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</w:tr>
      <w:tr w:rsidR="00775A28" w:rsidRPr="00775A28" w14:paraId="52E2C9D7" w14:textId="77777777" w:rsidTr="00775A28">
        <w:trPr>
          <w:trHeight w:val="746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9F9685B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رستوران های موجود در سطح منطقه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538D6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320D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DB10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D372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A610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9200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</w:tr>
      <w:tr w:rsidR="00775A28" w:rsidRPr="00775A28" w14:paraId="4733E981" w14:textId="77777777" w:rsidTr="00775A28">
        <w:trPr>
          <w:trHeight w:val="746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1660DA7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سفره خانه های سنتی دارای پروانه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326AF17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E17BCA8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FAD2E75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1DC058A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0CD3A19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C3ACF6B" w14:textId="77777777" w:rsidR="00775A28" w:rsidRPr="00C24AD1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</w:tr>
      <w:tr w:rsidR="00775A28" w:rsidRPr="00775A28" w14:paraId="184A5F2B" w14:textId="77777777" w:rsidTr="00775A28">
        <w:trPr>
          <w:trHeight w:val="746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D91C518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lastRenderedPageBreak/>
              <w:t>تعداد سفره خانه های سنتی فاقد پروانه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2EB48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0086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E694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83B3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2BE4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96B4" w14:textId="77777777" w:rsidR="00775A28" w:rsidRPr="00C24AD1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C24AD1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</w:tr>
    </w:tbl>
    <w:p w14:paraId="502B2EE2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rtl/>
        </w:rPr>
      </w:pPr>
    </w:p>
    <w:p w14:paraId="0D507DD3" w14:textId="41AFCCB5" w:rsidR="00FF21B6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63F7B85B" w14:textId="77777777" w:rsidR="0014752F" w:rsidRPr="00A92BDC" w:rsidRDefault="0014752F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1685772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نمودار(6-1): تعداد هتل</w:t>
      </w:r>
      <w:r w:rsidRPr="00A92BDC">
        <w:rPr>
          <w:rFonts w:ascii="IPT Nazanin" w:hAnsi="IPT Nazanin" w:cs="B Nazanin"/>
          <w:sz w:val="24"/>
          <w:szCs w:val="24"/>
          <w:rtl/>
          <w:cs/>
        </w:rPr>
        <w:t>‎‌ها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و رستوران‌های موجود در سطح منطقه</w:t>
      </w:r>
    </w:p>
    <w:p w14:paraId="0AEF88D5" w14:textId="5C3744C7" w:rsidR="00FF21B6" w:rsidRPr="00A92BDC" w:rsidRDefault="00775A28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4F566C1F" wp14:editId="1851266B">
            <wp:extent cx="5847549" cy="2912745"/>
            <wp:effectExtent l="76200" t="76200" r="77470" b="78105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9166E00" w14:textId="4B6EA722" w:rsidR="00734DFF" w:rsidRDefault="00FF21B6" w:rsidP="00734DFF">
      <w:pPr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</w:t>
      </w:r>
      <w:r w:rsidR="00F221E6">
        <w:rPr>
          <w:rFonts w:ascii="IPT Nazanin" w:hAnsi="IPT Nazanin" w:cs="B Nazanin" w:hint="cs"/>
          <w:sz w:val="24"/>
          <w:szCs w:val="24"/>
          <w:rtl/>
        </w:rPr>
        <w:t>رستوران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‌های موجود در سطح شهرستان در بین سال‌های </w:t>
      </w:r>
      <w:r w:rsidR="00734DFF">
        <w:rPr>
          <w:rFonts w:ascii="IPT Nazanin" w:hAnsi="IPT Nazanin" w:cs="B Nazanin"/>
          <w:sz w:val="24"/>
          <w:szCs w:val="24"/>
        </w:rPr>
        <w:t></w:t>
      </w:r>
      <w:r w:rsidR="00734DFF">
        <w:rPr>
          <w:rFonts w:ascii="IPT Nazanin" w:hAnsi="IPT Nazanin" w:cs="B Nazanin"/>
          <w:sz w:val="24"/>
          <w:szCs w:val="24"/>
        </w:rPr>
        <w:t></w:t>
      </w:r>
      <w:r w:rsidR="00734DFF">
        <w:rPr>
          <w:rFonts w:ascii="IPT Nazanin" w:hAnsi="IPT Nazanin" w:cs="B Nazanin"/>
          <w:sz w:val="24"/>
          <w:szCs w:val="24"/>
        </w:rPr>
        <w:t></w:t>
      </w:r>
      <w:r w:rsidR="00734DFF">
        <w:rPr>
          <w:rFonts w:ascii="IPT Nazanin" w:hAnsi="IPT Nazanin" w:cs="B Nazanin"/>
          <w:sz w:val="24"/>
          <w:szCs w:val="24"/>
        </w:rPr>
        <w:t></w:t>
      </w:r>
      <w:r w:rsidR="00734DFF">
        <w:rPr>
          <w:rFonts w:ascii="IPT Nazanin" w:hAnsi="IPT Nazanin" w:cs="B Nazanin"/>
          <w:sz w:val="24"/>
          <w:szCs w:val="24"/>
        </w:rPr>
        <w:t>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روند افزایشی داشته است</w:t>
      </w:r>
      <w:r w:rsidR="00734DFF">
        <w:rPr>
          <w:rFonts w:ascii="IPT Nazanin" w:hAnsi="IPT Nazanin" w:cs="B Nazanin" w:hint="cs"/>
          <w:sz w:val="24"/>
          <w:szCs w:val="24"/>
          <w:rtl/>
        </w:rPr>
        <w:t xml:space="preserve">، اما در سال 97 با کاهش مواجه شده و در سال 98 نسبت به سال قبل، ثابت مانده است. 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همچنین تعداد </w:t>
      </w:r>
      <w:r w:rsidR="00F221E6">
        <w:rPr>
          <w:rFonts w:ascii="IPT Nazanin" w:hAnsi="IPT Nazanin" w:cs="B Nazanin" w:hint="cs"/>
          <w:sz w:val="24"/>
          <w:szCs w:val="24"/>
          <w:rtl/>
        </w:rPr>
        <w:t>هتل</w:t>
      </w:r>
      <w:r w:rsidRPr="00A92BDC">
        <w:rPr>
          <w:rFonts w:ascii="IPT Nazanin" w:hAnsi="IPT Nazanin" w:cs="B Nazanin"/>
          <w:sz w:val="24"/>
          <w:szCs w:val="24"/>
          <w:rtl/>
        </w:rPr>
        <w:t>‌های موجود در شهرستان در س</w:t>
      </w:r>
      <w:r w:rsidR="00734DFF">
        <w:rPr>
          <w:rFonts w:ascii="IPT Nazanin" w:hAnsi="IPT Nazanin" w:cs="B Nazanin" w:hint="cs"/>
          <w:sz w:val="24"/>
          <w:szCs w:val="24"/>
          <w:rtl/>
        </w:rPr>
        <w:t xml:space="preserve">ال 96 نسبت به سال های قبل کاهش داشته است؛ سپس در سال 97 روند افزایشی را تجربه کرده و در نهایت در سال 98، ثابت مانده است. </w:t>
      </w:r>
    </w:p>
    <w:p w14:paraId="1C838B90" w14:textId="77777777" w:rsidR="00734DFF" w:rsidRDefault="00734DFF" w:rsidP="00775A28">
      <w:pPr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5C81C1D1" w14:textId="6F0E8EA7" w:rsidR="00FF21B6" w:rsidRPr="00775A28" w:rsidRDefault="00FF21B6" w:rsidP="00775A28">
      <w:pPr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</w:rPr>
        <w:t>1-7- بخش دفاتر گردشگری</w:t>
      </w:r>
    </w:p>
    <w:p w14:paraId="78F5513B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(7-1):</w:t>
      </w:r>
      <w:r w:rsidRPr="00A92BDC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A92BDC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بخش دفاتر گردشگری</w:t>
      </w:r>
    </w:p>
    <w:tbl>
      <w:tblPr>
        <w:bidiVisual/>
        <w:tblW w:w="9261" w:type="dxa"/>
        <w:tblLook w:val="04A0" w:firstRow="1" w:lastRow="0" w:firstColumn="1" w:lastColumn="0" w:noHBand="0" w:noVBand="1"/>
      </w:tblPr>
      <w:tblGrid>
        <w:gridCol w:w="2651"/>
        <w:gridCol w:w="982"/>
        <w:gridCol w:w="891"/>
        <w:gridCol w:w="1315"/>
        <w:gridCol w:w="1284"/>
        <w:gridCol w:w="892"/>
        <w:gridCol w:w="1246"/>
      </w:tblGrid>
      <w:tr w:rsidR="00775A28" w:rsidRPr="00775A28" w14:paraId="08CB7AAF" w14:textId="77777777" w:rsidTr="00775A28">
        <w:trPr>
          <w:trHeight w:val="604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1330E08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EAE2FC8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B6BF4A2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794B0AF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E4B0E81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078380B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F0AB4EA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775A28" w:rsidRPr="00775A28" w14:paraId="534C29F4" w14:textId="77777777" w:rsidTr="00775A28">
        <w:trPr>
          <w:trHeight w:val="604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12E40DA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 آژانس های گردشگری ثبت شده در منطقه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AA44A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9476" w14:textId="77777777" w:rsidR="00775A28" w:rsidRPr="00734DFF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2F2F" w14:textId="77777777" w:rsidR="00775A28" w:rsidRPr="00734DFF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0061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6F11" w14:textId="77777777" w:rsidR="00775A28" w:rsidRPr="00734DFF" w:rsidRDefault="00775A28" w:rsidP="00775A2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B351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775A28" w:rsidRPr="00775A28" w14:paraId="20BDB159" w14:textId="77777777" w:rsidTr="00775A28">
        <w:trPr>
          <w:trHeight w:val="1016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BF2557A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 xml:space="preserve"> دفاتر خدمات مسافرتی و جهانگردی داخلی ثبت شده در منطقه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AC5E903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588DAB3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E3AF139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644FCA3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F9CC664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C73C79E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</w:p>
        </w:tc>
      </w:tr>
      <w:tr w:rsidR="00775A28" w:rsidRPr="00775A28" w14:paraId="4FFCCD6E" w14:textId="77777777" w:rsidTr="00775A28">
        <w:trPr>
          <w:trHeight w:val="1007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849589C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lastRenderedPageBreak/>
              <w:t xml:space="preserve"> دفاتر خدمات مسافرتی و جهانگردی داخلی ثبت نشده در منطقه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911C5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B75C7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2A82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5A78D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9C78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4960A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</w:tr>
      <w:tr w:rsidR="00775A28" w:rsidRPr="00775A28" w14:paraId="649966D0" w14:textId="77777777" w:rsidTr="00775A28">
        <w:trPr>
          <w:trHeight w:val="967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061DFF6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 xml:space="preserve"> آموزشگاههای فعال در زمینه برگزاری دوره های آموزشی گردشگری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5D9A288" w14:textId="77777777" w:rsidR="00775A28" w:rsidRPr="00775A28" w:rsidRDefault="00775A28" w:rsidP="00775A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775A2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93CFDCA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3E12C0A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06346A2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B99AE3C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1BE1787" w14:textId="77777777" w:rsidR="00775A28" w:rsidRPr="00734DFF" w:rsidRDefault="00775A28" w:rsidP="00775A2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34DFF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0</w:t>
            </w:r>
          </w:p>
        </w:tc>
      </w:tr>
    </w:tbl>
    <w:p w14:paraId="309E5339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44EB7358" w14:textId="77777777" w:rsidR="00FF21B6" w:rsidRPr="00A92BDC" w:rsidRDefault="00FF21B6" w:rsidP="00FF21B6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7B4D54E" w14:textId="77777777" w:rsidR="00FF21B6" w:rsidRPr="00A92BDC" w:rsidRDefault="00FF21B6" w:rsidP="00FF21B6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نمودار(7-1): تعداد دفاتر خدمات مسافرتی و جهانگردی داخلی ثبت نشده در منطقه</w:t>
      </w:r>
    </w:p>
    <w:p w14:paraId="0F67DF1D" w14:textId="45BAD1B2" w:rsidR="00FF21B6" w:rsidRPr="00A92BDC" w:rsidRDefault="00775A28" w:rsidP="00FF21B6">
      <w:pPr>
        <w:tabs>
          <w:tab w:val="left" w:pos="1454"/>
        </w:tabs>
        <w:jc w:val="center"/>
        <w:rPr>
          <w:rFonts w:ascii="IPT Nazanin" w:hAnsi="IPT Nazanin" w:cs="B Nazanin"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2B0B796D" wp14:editId="4E4AB447">
            <wp:extent cx="5885970" cy="2743200"/>
            <wp:effectExtent l="76200" t="76200" r="76835" b="7620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456D3D0" w14:textId="342C140B" w:rsidR="00124C71" w:rsidRPr="00734DFF" w:rsidRDefault="00FF21B6" w:rsidP="00734DFF">
      <w:pPr>
        <w:tabs>
          <w:tab w:val="left" w:pos="26"/>
        </w:tabs>
        <w:ind w:left="227"/>
        <w:jc w:val="both"/>
        <w:rPr>
          <w:rFonts w:ascii="IPT Nazanin" w:hAnsi="IPT Nazanin" w:cs="B Nazanin"/>
          <w:sz w:val="24"/>
          <w:szCs w:val="24"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با توجه به رشد گردشگران داخلی، تعداد دفاتر خدمات مسافرتی و جهانگردی در بین سال‌های </w:t>
      </w:r>
      <w:r w:rsidR="00734DFF">
        <w:rPr>
          <w:rFonts w:ascii="IPT Nazanin" w:hAnsi="IPT Nazanin" w:cs="B Nazanin" w:hint="cs"/>
          <w:sz w:val="24"/>
          <w:szCs w:val="24"/>
          <w:rtl/>
        </w:rPr>
        <w:t>98-94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ثابت مانده است.</w:t>
      </w:r>
    </w:p>
    <w:sectPr w:rsidR="00124C71" w:rsidRPr="00734D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5EA"/>
    <w:rsid w:val="000C19AA"/>
    <w:rsid w:val="000F519E"/>
    <w:rsid w:val="00124C71"/>
    <w:rsid w:val="0014752F"/>
    <w:rsid w:val="00164387"/>
    <w:rsid w:val="001755F8"/>
    <w:rsid w:val="001956A5"/>
    <w:rsid w:val="00290B81"/>
    <w:rsid w:val="0039475E"/>
    <w:rsid w:val="003A10C6"/>
    <w:rsid w:val="003B70D6"/>
    <w:rsid w:val="004C4891"/>
    <w:rsid w:val="004F1D04"/>
    <w:rsid w:val="005441C9"/>
    <w:rsid w:val="00544292"/>
    <w:rsid w:val="005630E4"/>
    <w:rsid w:val="00584E20"/>
    <w:rsid w:val="005C2D92"/>
    <w:rsid w:val="005D7D02"/>
    <w:rsid w:val="006125EA"/>
    <w:rsid w:val="00617A03"/>
    <w:rsid w:val="006B0466"/>
    <w:rsid w:val="00734DFF"/>
    <w:rsid w:val="00775A28"/>
    <w:rsid w:val="0089790F"/>
    <w:rsid w:val="009D3D79"/>
    <w:rsid w:val="00A06B1C"/>
    <w:rsid w:val="00AA44CA"/>
    <w:rsid w:val="00AB4914"/>
    <w:rsid w:val="00B34F3A"/>
    <w:rsid w:val="00C24AD1"/>
    <w:rsid w:val="00C45829"/>
    <w:rsid w:val="00CD6875"/>
    <w:rsid w:val="00CF461E"/>
    <w:rsid w:val="00D42940"/>
    <w:rsid w:val="00D770D0"/>
    <w:rsid w:val="00E34891"/>
    <w:rsid w:val="00E409E2"/>
    <w:rsid w:val="00E86430"/>
    <w:rsid w:val="00F221E6"/>
    <w:rsid w:val="00FA3342"/>
    <w:rsid w:val="00FF21B6"/>
    <w:rsid w:val="00FF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43706A5"/>
  <w15:chartTrackingRefBased/>
  <w15:docId w15:val="{3B4557F6-A810-41BD-82AA-ED2302399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1B6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A44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4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4CA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4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4CA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4CA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606;&#1591;&#1606;&#1586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606;&#1591;&#1606;&#1586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711;&#1585;&#1583;&#1588;&#1711;&#1585;&#1740;%20&#1606;&#1591;&#1606;&#1586;%20&#1606;&#1607;&#1575;&#1740;&#1740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'بناهای تاریخی'!$B$3</c:f>
              <c:strCache>
                <c:ptCount val="1"/>
                <c:pt idx="0">
                  <c:v>تعداد اماکن گردشگری ثبت شده </c:v>
                </c:pt>
              </c:strCache>
            </c:strRef>
          </c:tx>
          <c:spPr>
            <a:pattFill prst="pct10">
              <a:fgClr>
                <a:srgbClr val="FDA109"/>
              </a:fgClr>
              <a:bgClr>
                <a:schemeClr val="accent2">
                  <a:lumMod val="60000"/>
                  <a:lumOff val="40000"/>
                </a:schemeClr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تاریخی'!$C$2:$G$2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تاریخی'!$C$3:$G$3</c:f>
              <c:numCache>
                <c:formatCode>General</c:formatCode>
                <c:ptCount val="5"/>
                <c:pt idx="0">
                  <c:v>17</c:v>
                </c:pt>
                <c:pt idx="1">
                  <c:v>17</c:v>
                </c:pt>
                <c:pt idx="2">
                  <c:v>17</c:v>
                </c:pt>
                <c:pt idx="3">
                  <c:v>17</c:v>
                </c:pt>
                <c:pt idx="4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821-44D4-82C7-20A79D4FFE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39"/>
        <c:overlap val="-27"/>
        <c:axId val="465374096"/>
        <c:axId val="465377048"/>
      </c:barChart>
      <c:catAx>
        <c:axId val="465374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rgbClr val="FC7C08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5377048"/>
        <c:crosses val="autoZero"/>
        <c:auto val="1"/>
        <c:lblAlgn val="ctr"/>
        <c:lblOffset val="100"/>
        <c:noMultiLvlLbl val="0"/>
      </c:catAx>
      <c:valAx>
        <c:axId val="465377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20000"/>
                  <a:lumOff val="80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5374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1386452999799E-2"/>
          <c:y val="5.6122797120767245E-2"/>
          <c:w val="0.92525678752052876"/>
          <c:h val="0.76495404792667154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'بوم گردی'!$C$1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rgbClr val="FF913F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 h="0"/>
              <a:bevelB w="0" h="635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گردی'!$B$4:$B$7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گردی'!$C$4:$C$7</c:f>
              <c:numCache>
                <c:formatCode>General</c:formatCode>
                <c:ptCount val="4"/>
                <c:pt idx="0">
                  <c:v>7</c:v>
                </c:pt>
                <c:pt idx="1">
                  <c:v>23</c:v>
                </c:pt>
                <c:pt idx="2">
                  <c:v>5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EDE-49F5-B438-DAA5A80DACDE}"/>
            </c:ext>
          </c:extLst>
        </c:ser>
        <c:ser>
          <c:idx val="3"/>
          <c:order val="1"/>
          <c:tx>
            <c:strRef>
              <c:f>'بوم گردی'!$D$1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rgbClr val="FF9F1E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گردی'!$B$4:$B$7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گردی'!$D$4:$D$7</c:f>
              <c:numCache>
                <c:formatCode>General</c:formatCode>
                <c:ptCount val="4"/>
                <c:pt idx="0">
                  <c:v>7</c:v>
                </c:pt>
                <c:pt idx="1">
                  <c:v>23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EDE-49F5-B438-DAA5A80DACDE}"/>
            </c:ext>
          </c:extLst>
        </c:ser>
        <c:ser>
          <c:idx val="4"/>
          <c:order val="2"/>
          <c:tx>
            <c:strRef>
              <c:f>'بوم گردی'!$E$1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rgbClr val="FFB48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گردی'!$B$4:$B$7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گردی'!$E$4:$E$7</c:f>
              <c:numCache>
                <c:formatCode>General</c:formatCode>
                <c:ptCount val="4"/>
                <c:pt idx="0">
                  <c:v>15</c:v>
                </c:pt>
                <c:pt idx="1">
                  <c:v>23</c:v>
                </c:pt>
                <c:pt idx="2">
                  <c:v>5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EDE-49F5-B438-DAA5A80DACDE}"/>
            </c:ext>
          </c:extLst>
        </c:ser>
        <c:ser>
          <c:idx val="5"/>
          <c:order val="3"/>
          <c:tx>
            <c:strRef>
              <c:f>'بوم گردی'!$F$1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rgbClr val="FFC27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گردی'!$B$4:$B$7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گردی'!$F$4:$F$7</c:f>
              <c:numCache>
                <c:formatCode>General</c:formatCode>
                <c:ptCount val="4"/>
                <c:pt idx="0">
                  <c:v>15</c:v>
                </c:pt>
                <c:pt idx="1">
                  <c:v>23</c:v>
                </c:pt>
                <c:pt idx="2">
                  <c:v>5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EDE-49F5-B438-DAA5A80DACDE}"/>
            </c:ext>
          </c:extLst>
        </c:ser>
        <c:ser>
          <c:idx val="0"/>
          <c:order val="4"/>
          <c:tx>
            <c:strRef>
              <c:f>'بوم گردی'!$G$1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chemeClr val="accent4">
                <a:lumMod val="20000"/>
                <a:lumOff val="8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گردی'!$B$4:$B$7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گردی'!$G$4:$G$7</c:f>
              <c:numCache>
                <c:formatCode>General</c:formatCode>
                <c:ptCount val="4"/>
                <c:pt idx="0">
                  <c:v>0</c:v>
                </c:pt>
                <c:pt idx="1">
                  <c:v>23</c:v>
                </c:pt>
                <c:pt idx="2">
                  <c:v>5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EDE-49F5-B438-DAA5A80DACD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52590760"/>
        <c:axId val="452596992"/>
      </c:barChart>
      <c:catAx>
        <c:axId val="452590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2596992"/>
        <c:crosses val="autoZero"/>
        <c:auto val="1"/>
        <c:lblAlgn val="ctr"/>
        <c:lblOffset val="100"/>
        <c:noMultiLvlLbl val="0"/>
      </c:catAx>
      <c:valAx>
        <c:axId val="45259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2590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392045741251943"/>
          <c:y val="0.90763535749981705"/>
          <c:w val="0.44481623969701961"/>
          <c:h val="7.8079839396743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523807540114274"/>
          <c:y val="0.13112830731695763"/>
          <c:w val="0.84012761910775835"/>
          <c:h val="0.656781829061915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توریست!$B$2</c:f>
              <c:strCache>
                <c:ptCount val="1"/>
                <c:pt idx="0">
                  <c:v>تعداد گردشگران داخلی </c:v>
                </c:pt>
              </c:strCache>
            </c:strRef>
          </c:tx>
          <c:spPr>
            <a:pattFill prst="ltUpDiag">
              <a:fgClr>
                <a:schemeClr val="accent4"/>
              </a:fgClr>
              <a:bgClr>
                <a:schemeClr val="bg1"/>
              </a:bgClr>
            </a:pattFill>
            <a:ln w="25400">
              <a:solidFill>
                <a:srgbClr val="FFC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توریست!$C$1:$G$1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توریست!$C$2:$G$2</c:f>
              <c:numCache>
                <c:formatCode>#,##0</c:formatCode>
                <c:ptCount val="5"/>
                <c:pt idx="0">
                  <c:v>1850000</c:v>
                </c:pt>
                <c:pt idx="1">
                  <c:v>2000000</c:v>
                </c:pt>
                <c:pt idx="2">
                  <c:v>2450000</c:v>
                </c:pt>
                <c:pt idx="3">
                  <c:v>2900000</c:v>
                </c:pt>
                <c:pt idx="4">
                  <c:v>2500000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03-439E-BAE3-F214A03557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1"/>
        <c:axId val="455623480"/>
        <c:axId val="455621184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توریست!$B$3</c15:sqref>
                        </c15:formulaRef>
                      </c:ext>
                    </c:extLst>
                    <c:strCache>
                      <c:ptCount val="1"/>
                      <c:pt idx="0">
                        <c:v>تعداد گردشگران خارجی</c:v>
                      </c:pt>
                    </c:strCache>
                  </c:strRef>
                </c:tx>
                <c:spPr>
                  <a:pattFill prst="dkUpDiag">
                    <a:fgClr>
                      <a:schemeClr val="accent2">
                        <a:lumMod val="75000"/>
                      </a:schemeClr>
                    </a:fgClr>
                    <a:bgClr>
                      <a:schemeClr val="bg1"/>
                    </a:bgClr>
                  </a:pattFill>
                  <a:ln w="25400">
                    <a:solidFill>
                      <a:schemeClr val="accent2">
                        <a:lumMod val="75000"/>
                      </a:schemeClr>
                    </a:solidFill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-5400000" spcFirstLastPara="1" vertOverflow="ellipsis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IPT Nazanin" panose="00000400000000000000" pitchFamily="2" charset="2"/>
                          <a:ea typeface="+mn-ea"/>
                          <a:cs typeface="+mn-cs"/>
                        </a:defRPr>
                      </a:pPr>
                      <a:endParaRPr lang="fa-IR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توریست!$C$1:$G$1</c15:sqref>
                        </c15:formulaRef>
                      </c:ext>
                    </c:extLst>
                    <c:strCache>
                      <c:ptCount val="5"/>
                      <c:pt idx="0">
                        <c:v>سال 94</c:v>
                      </c:pt>
                      <c:pt idx="1">
                        <c:v>سال 95</c:v>
                      </c:pt>
                      <c:pt idx="2">
                        <c:v>سال 96</c:v>
                      </c:pt>
                      <c:pt idx="3">
                        <c:v>سال97</c:v>
                      </c:pt>
                      <c:pt idx="4">
                        <c:v>سال98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توریست!$C$3:$G$3</c15:sqref>
                        </c15:formulaRef>
                      </c:ext>
                    </c:extLst>
                    <c:numCache>
                      <c:formatCode>#,##0</c:formatCode>
                      <c:ptCount val="5"/>
                      <c:pt idx="0">
                        <c:v>37000</c:v>
                      </c:pt>
                      <c:pt idx="1">
                        <c:v>41000</c:v>
                      </c:pt>
                      <c:pt idx="2">
                        <c:v>48000</c:v>
                      </c:pt>
                      <c:pt idx="3">
                        <c:v>53000</c:v>
                      </c:pt>
                      <c:pt idx="4">
                        <c:v>48000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1-9F03-439E-BAE3-F214A035570E}"/>
                  </c:ext>
                </c:extLst>
              </c15:ser>
            </c15:filteredBarSeries>
          </c:ext>
        </c:extLst>
      </c:barChart>
      <c:catAx>
        <c:axId val="455623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5621184"/>
        <c:crosses val="autoZero"/>
        <c:auto val="1"/>
        <c:lblAlgn val="ctr"/>
        <c:lblOffset val="100"/>
        <c:noMultiLvlLbl val="0"/>
      </c:catAx>
      <c:valAx>
        <c:axId val="455621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127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5623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523807540114274"/>
          <c:y val="0.13112830731695763"/>
          <c:w val="0.84012761910775835"/>
          <c:h val="0.65678182906191518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توریست!$B$3</c:f>
              <c:strCache>
                <c:ptCount val="1"/>
                <c:pt idx="0">
                  <c:v>تعداد گردشگران خارجی</c:v>
                </c:pt>
              </c:strCache>
            </c:strRef>
          </c:tx>
          <c:spPr>
            <a:pattFill prst="dkUpDiag">
              <a:fgClr>
                <a:schemeClr val="accent2">
                  <a:lumMod val="75000"/>
                </a:schemeClr>
              </a:fgClr>
              <a:bgClr>
                <a:schemeClr val="bg1"/>
              </a:bgClr>
            </a:pattFill>
            <a:ln w="25400">
              <a:solidFill>
                <a:schemeClr val="accent2">
                  <a:lumMod val="7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توریست!$C$1:$G$1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توریست!$C$3:$G$3</c:f>
              <c:numCache>
                <c:formatCode>#,##0</c:formatCode>
                <c:ptCount val="5"/>
                <c:pt idx="0">
                  <c:v>37000</c:v>
                </c:pt>
                <c:pt idx="1">
                  <c:v>41000</c:v>
                </c:pt>
                <c:pt idx="2">
                  <c:v>48000</c:v>
                </c:pt>
                <c:pt idx="3">
                  <c:v>53000</c:v>
                </c:pt>
                <c:pt idx="4">
                  <c:v>48000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B0-4031-8A6C-E99F668695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1"/>
        <c:axId val="455623480"/>
        <c:axId val="455621184"/>
        <c:extLst>
          <c:ext xmlns:c15="http://schemas.microsoft.com/office/drawing/2012/chart" uri="{02D57815-91ED-43cb-92C2-25804820EDAC}">
            <c15:filteredBa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توریست!$B$2</c15:sqref>
                        </c15:formulaRef>
                      </c:ext>
                    </c:extLst>
                    <c:strCache>
                      <c:ptCount val="1"/>
                      <c:pt idx="0">
                        <c:v>تعداد گردشگران داخلی </c:v>
                      </c:pt>
                    </c:strCache>
                  </c:strRef>
                </c:tx>
                <c:spPr>
                  <a:pattFill prst="ltUpDiag">
                    <a:fgClr>
                      <a:schemeClr val="accent4"/>
                    </a:fgClr>
                    <a:bgClr>
                      <a:schemeClr val="bg1"/>
                    </a:bgClr>
                  </a:pattFill>
                  <a:ln w="25400">
                    <a:solidFill>
                      <a:srgbClr val="FFC000"/>
                    </a:solidFill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-5400000" spcFirstLastPara="1" vertOverflow="ellipsis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IPT Nazanin" panose="00000400000000000000" pitchFamily="2" charset="2"/>
                          <a:ea typeface="+mn-ea"/>
                          <a:cs typeface="+mn-cs"/>
                        </a:defRPr>
                      </a:pPr>
                      <a:endParaRPr lang="fa-IR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توریست!$C$1:$G$1</c15:sqref>
                        </c15:formulaRef>
                      </c:ext>
                    </c:extLst>
                    <c:strCache>
                      <c:ptCount val="5"/>
                      <c:pt idx="0">
                        <c:v>سال 94</c:v>
                      </c:pt>
                      <c:pt idx="1">
                        <c:v>سال 95</c:v>
                      </c:pt>
                      <c:pt idx="2">
                        <c:v>سال 96</c:v>
                      </c:pt>
                      <c:pt idx="3">
                        <c:v>سال97</c:v>
                      </c:pt>
                      <c:pt idx="4">
                        <c:v>سال98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توریست!$C$2:$G$2</c15:sqref>
                        </c15:formulaRef>
                      </c:ext>
                    </c:extLst>
                    <c:numCache>
                      <c:formatCode>#,##0</c:formatCode>
                      <c:ptCount val="5"/>
                      <c:pt idx="0">
                        <c:v>1850000</c:v>
                      </c:pt>
                      <c:pt idx="1">
                        <c:v>2000000</c:v>
                      </c:pt>
                      <c:pt idx="2">
                        <c:v>2450000</c:v>
                      </c:pt>
                      <c:pt idx="3">
                        <c:v>2900000</c:v>
                      </c:pt>
                      <c:pt idx="4">
                        <c:v>2500000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1-FBB0-4031-8A6C-E99F6686955C}"/>
                  </c:ext>
                </c:extLst>
              </c15:ser>
            </c15:filteredBarSeries>
          </c:ext>
        </c:extLst>
      </c:barChart>
      <c:catAx>
        <c:axId val="455623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5621184"/>
        <c:crosses val="autoZero"/>
        <c:auto val="1"/>
        <c:lblAlgn val="ctr"/>
        <c:lblOffset val="100"/>
        <c:noMultiLvlLbl val="0"/>
      </c:catAx>
      <c:valAx>
        <c:axId val="455621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127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5623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توریست!$B$4</c:f>
              <c:strCache>
                <c:ptCount val="1"/>
                <c:pt idx="0">
                  <c:v>کل تعداد گردشگران</c:v>
                </c:pt>
              </c:strCache>
            </c:strRef>
          </c:tx>
          <c:spPr>
            <a:solidFill>
              <a:schemeClr val="bg1"/>
            </a:solidFill>
            <a:ln w="38100">
              <a:solidFill>
                <a:schemeClr val="accent2"/>
              </a:solidFill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accent2">
                        <a:lumMod val="50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توریست!$C$1:$G$1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توریست!$C$4:$G$4</c:f>
              <c:numCache>
                <c:formatCode>_(* #,##0_);_(* \(#,##0\);_(* "-"??_);_(@_)</c:formatCode>
                <c:ptCount val="5"/>
                <c:pt idx="0">
                  <c:v>1887000</c:v>
                </c:pt>
                <c:pt idx="1">
                  <c:v>2041000</c:v>
                </c:pt>
                <c:pt idx="2">
                  <c:v>2498000</c:v>
                </c:pt>
                <c:pt idx="3">
                  <c:v>2953000</c:v>
                </c:pt>
                <c:pt idx="4">
                  <c:v>2548000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BB-45BD-A4C0-759795B7DB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0"/>
        <c:overlap val="17"/>
        <c:axId val="452579936"/>
        <c:axId val="452586496"/>
      </c:barChart>
      <c:catAx>
        <c:axId val="452579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2586496"/>
        <c:crosses val="autoZero"/>
        <c:auto val="1"/>
        <c:lblAlgn val="ctr"/>
        <c:lblOffset val="100"/>
        <c:noMultiLvlLbl val="0"/>
      </c:catAx>
      <c:valAx>
        <c:axId val="452586496"/>
        <c:scaling>
          <c:orientation val="minMax"/>
        </c:scaling>
        <c:delete val="0"/>
        <c:axPos val="l"/>
        <c:minorGridlines>
          <c:spPr>
            <a:ln w="9525" cap="flat" cmpd="sng" algn="ctr">
              <a:noFill/>
              <a:prstDash val="dashDot"/>
              <a:round/>
            </a:ln>
            <a:effectLst/>
          </c:spPr>
        </c:min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257993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113995324572701E-2"/>
          <c:y val="0.10775175411708213"/>
          <c:w val="0.92004546334722115"/>
          <c:h val="0.67191995026926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'هتل و اماکن خدماتی '!$A$2</c:f>
              <c:strCache>
                <c:ptCount val="1"/>
                <c:pt idx="0">
                  <c:v>تعداد هتل های موجود در سطح منطقه</c:v>
                </c:pt>
              </c:strCache>
            </c:strRef>
          </c:tx>
          <c:spPr>
            <a:gradFill flip="none" rotWithShape="1">
              <a:gsLst>
                <a:gs pos="84000">
                  <a:srgbClr val="FFC000"/>
                </a:gs>
                <a:gs pos="100000">
                  <a:srgbClr val="FFC000"/>
                </a:gs>
                <a:gs pos="0">
                  <a:schemeClr val="bg1"/>
                </a:gs>
              </a:gsLst>
              <a:lin ang="5400000" scaled="1"/>
            </a:gradFill>
            <a:ln>
              <a:solidFill>
                <a:schemeClr val="bg1">
                  <a:lumMod val="75000"/>
                </a:schemeClr>
              </a:solidFill>
            </a:ln>
            <a:effectLst>
              <a:glow rad="50800">
                <a:schemeClr val="accent3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'هتل و اماکن خدماتی 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'هتل و اماکن خدماتی '!$B$2:$F$2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3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04-4172-870B-68DF84CBB448}"/>
            </c:ext>
          </c:extLst>
        </c:ser>
        <c:ser>
          <c:idx val="1"/>
          <c:order val="1"/>
          <c:tx>
            <c:strRef>
              <c:f>'هتل و اماکن خدماتی '!$A$4</c:f>
              <c:strCache>
                <c:ptCount val="1"/>
                <c:pt idx="0">
                  <c:v>تعداد رستوران های موجود در سطح منطقه</c:v>
                </c:pt>
              </c:strCache>
            </c:strRef>
          </c:tx>
          <c:spPr>
            <a:gradFill flip="none" rotWithShape="1">
              <a:gsLst>
                <a:gs pos="100000">
                  <a:srgbClr val="FBFFCD"/>
                </a:gs>
                <a:gs pos="0">
                  <a:srgbClr val="FF8E04"/>
                </a:gs>
                <a:gs pos="68000">
                  <a:srgbClr val="FFD44B"/>
                </a:gs>
              </a:gsLst>
              <a:lin ang="5400000" scaled="1"/>
            </a:gradFill>
            <a:ln>
              <a:noFill/>
            </a:ln>
            <a:effectLst>
              <a:glow rad="38100">
                <a:schemeClr val="bg2">
                  <a:lumMod val="75000"/>
                </a:schemeClr>
              </a:glow>
              <a:outerShdw blurRad="50800" dist="50800" dir="5400000" algn="ctr" rotWithShape="0">
                <a:schemeClr val="bg2">
                  <a:lumMod val="75000"/>
                  <a:alpha val="97000"/>
                </a:scheme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'هتل و اماکن خدماتی 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'هتل و اماکن خدماتی '!$B$4:$F$4</c:f>
              <c:numCache>
                <c:formatCode>General</c:formatCode>
                <c:ptCount val="5"/>
                <c:pt idx="0">
                  <c:v>23</c:v>
                </c:pt>
                <c:pt idx="1">
                  <c:v>27</c:v>
                </c:pt>
                <c:pt idx="2">
                  <c:v>32</c:v>
                </c:pt>
                <c:pt idx="3">
                  <c:v>15</c:v>
                </c:pt>
                <c:pt idx="4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04-4172-870B-68DF84CBB4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55947400"/>
        <c:axId val="555948056"/>
      </c:barChart>
      <c:catAx>
        <c:axId val="555947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5948056"/>
        <c:crosses val="autoZero"/>
        <c:auto val="1"/>
        <c:lblAlgn val="ctr"/>
        <c:lblOffset val="100"/>
        <c:noMultiLvlLbl val="0"/>
      </c:catAx>
      <c:valAx>
        <c:axId val="555948056"/>
        <c:scaling>
          <c:orientation val="minMax"/>
          <c:max val="36"/>
        </c:scaling>
        <c:delete val="0"/>
        <c:axPos val="l"/>
        <c:majorGridlines>
          <c:spPr>
            <a:ln w="9525" cap="flat" cmpd="sng" algn="ctr">
              <a:solidFill>
                <a:schemeClr val="accent2">
                  <a:lumMod val="60000"/>
                  <a:lumOff val="40000"/>
                </a:schemeClr>
              </a:solidFill>
              <a:prstDash val="dash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5947400"/>
        <c:crosses val="autoZero"/>
        <c:crossBetween val="between"/>
        <c:majorUnit val="4"/>
      </c:valAx>
      <c:spPr>
        <a:noFill/>
        <a:ln>
          <a:solidFill>
            <a:schemeClr val="accent2">
              <a:lumMod val="60000"/>
              <a:lumOff val="40000"/>
            </a:schemeClr>
          </a:solidFill>
        </a:ln>
        <a:effectLst/>
      </c:spPr>
    </c:plotArea>
    <c:legend>
      <c:legendPos val="b"/>
      <c:layout>
        <c:manualLayout>
          <c:xMode val="edge"/>
          <c:yMode val="edge"/>
          <c:x val="0.152837434830183"/>
          <c:y val="0.90796284797966198"/>
          <c:w val="0.75901803879544649"/>
          <c:h val="7.401367592208869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'دفاتر گردشگری'!$A$4</c:f>
              <c:strCache>
                <c:ptCount val="1"/>
                <c:pt idx="0">
                  <c:v>تعداد دفاتر خدمات مسافرتی و جهانگردی داخلی ثبت نشده در منطقه</c:v>
                </c:pt>
              </c:strCache>
            </c:strRef>
          </c:tx>
          <c:spPr>
            <a:pattFill prst="lgConfetti">
              <a:fgClr>
                <a:schemeClr val="accent4">
                  <a:lumMod val="60000"/>
                  <a:lumOff val="40000"/>
                </a:schemeClr>
              </a:fgClr>
              <a:bgClr>
                <a:srgbClr val="FF8C01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'دفاتر گردشگری'!$B$1:$F$1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'دفاتر گردشگری'!$B$4:$F$4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96-459F-962F-73309676F88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89"/>
        <c:overlap val="-27"/>
        <c:axId val="521380136"/>
        <c:axId val="521377840"/>
      </c:barChart>
      <c:catAx>
        <c:axId val="521380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857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21377840"/>
        <c:crosses val="autoZero"/>
        <c:auto val="1"/>
        <c:lblAlgn val="ctr"/>
        <c:lblOffset val="100"/>
        <c:noMultiLvlLbl val="0"/>
      </c:catAx>
      <c:valAx>
        <c:axId val="521377840"/>
        <c:scaling>
          <c:orientation val="minMax"/>
          <c:max val="2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prstDash val="dash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21380136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pattFill prst="pct20">
      <a:fgClr>
        <a:srgbClr val="FFF9EF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4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145133266792349E-2"/>
          <c:y val="7.8732558377332118E-2"/>
          <c:w val="0.87829618128719822"/>
          <c:h val="0.7469543699843495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'بناهای تاریخی'!$B$6</c:f>
              <c:strCache>
                <c:ptCount val="1"/>
                <c:pt idx="0">
                  <c:v>تعداد بناهای تاریخی ثبت شده</c:v>
                </c:pt>
              </c:strCache>
            </c:strRef>
          </c:tx>
          <c:spPr>
            <a:pattFill prst="trellis">
              <a:fgClr>
                <a:schemeClr val="accent4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Pt>
            <c:idx val="2"/>
            <c:invertIfNegative val="0"/>
            <c:bubble3D val="0"/>
            <c:spPr>
              <a:pattFill prst="trellis">
                <a:fgClr>
                  <a:schemeClr val="accent4"/>
                </a:fgClr>
                <a:bgClr>
                  <a:schemeClr val="bg1"/>
                </a:bgClr>
              </a:pattFill>
              <a:ln w="25400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B6F-4D65-B61C-FD111FABCC4E}"/>
              </c:ext>
            </c:extLst>
          </c:dPt>
          <c:dLbls>
            <c:dLbl>
              <c:idx val="0"/>
              <c:layout>
                <c:manualLayout>
                  <c:x val="0"/>
                  <c:y val="1.5277772765384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B6F-4D65-B61C-FD111FABCC4E}"/>
                </c:ext>
              </c:extLst>
            </c:dLbl>
            <c:dLbl>
              <c:idx val="1"/>
              <c:layout>
                <c:manualLayout>
                  <c:x val="0"/>
                  <c:y val="1.5277772765385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B6F-4D65-B61C-FD111FABCC4E}"/>
                </c:ext>
              </c:extLst>
            </c:dLbl>
            <c:dLbl>
              <c:idx val="2"/>
              <c:layout>
                <c:manualLayout>
                  <c:x val="-8.6070993180980237E-17"/>
                  <c:y val="1.1458329574038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B6F-4D65-B61C-FD111FABCC4E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تاریخی'!$C$2:$G$2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تاریخی'!$C$6:$G$6</c:f>
              <c:numCache>
                <c:formatCode>General</c:formatCode>
                <c:ptCount val="5"/>
                <c:pt idx="0">
                  <c:v>108</c:v>
                </c:pt>
                <c:pt idx="1">
                  <c:v>110</c:v>
                </c:pt>
                <c:pt idx="2">
                  <c:v>110</c:v>
                </c:pt>
                <c:pt idx="3">
                  <c:v>110</c:v>
                </c:pt>
                <c:pt idx="4">
                  <c:v>113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B6F-4D65-B61C-FD111FABCC4E}"/>
            </c:ext>
          </c:extLst>
        </c:ser>
        <c:ser>
          <c:idx val="2"/>
          <c:order val="1"/>
          <c:tx>
            <c:strRef>
              <c:f>'بناهای تاریخی'!$B$7</c:f>
              <c:strCache>
                <c:ptCount val="1"/>
                <c:pt idx="0">
                  <c:v>تعداد بناهای تاریخی ثبت نشده</c:v>
                </c:pt>
              </c:strCache>
            </c:strRef>
          </c:tx>
          <c:spPr>
            <a:pattFill prst="trellis">
              <a:fgClr>
                <a:schemeClr val="accent2">
                  <a:lumMod val="75000"/>
                </a:schemeClr>
              </a:fgClr>
              <a:bgClr>
                <a:schemeClr val="bg1"/>
              </a:bgClr>
            </a:pattFill>
            <a:ln w="25400">
              <a:solidFill>
                <a:schemeClr val="accent4">
                  <a:lumMod val="60000"/>
                  <a:lumOff val="40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3474178403755006E-3"/>
                  <c:y val="1.1458329574038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B6F-4D65-B61C-FD111FABCC4E}"/>
                </c:ext>
              </c:extLst>
            </c:dLbl>
            <c:dLbl>
              <c:idx val="1"/>
              <c:layout>
                <c:manualLayout>
                  <c:x val="4.6948356807510879E-3"/>
                  <c:y val="7.63888638269256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B6F-4D65-B61C-FD111FABCC4E}"/>
                </c:ext>
              </c:extLst>
            </c:dLbl>
            <c:dLbl>
              <c:idx val="2"/>
              <c:layout>
                <c:manualLayout>
                  <c:x val="9.3896713615021759E-3"/>
                  <c:y val="1.1458329574038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B6F-4D65-B61C-FD111FABCC4E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تاریخی'!$C$2:$G$2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تاریخی'!$C$7:$G$7</c:f>
              <c:numCache>
                <c:formatCode>General</c:formatCode>
                <c:ptCount val="5"/>
                <c:pt idx="0">
                  <c:v>400</c:v>
                </c:pt>
                <c:pt idx="1">
                  <c:v>400</c:v>
                </c:pt>
                <c:pt idx="2">
                  <c:v>400</c:v>
                </c:pt>
                <c:pt idx="3">
                  <c:v>400</c:v>
                </c:pt>
                <c:pt idx="4">
                  <c:v>400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B6F-4D65-B61C-FD111FABCC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7"/>
        <c:overlap val="100"/>
        <c:axId val="321996080"/>
        <c:axId val="321996736"/>
      </c:barChart>
      <c:catAx>
        <c:axId val="321996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21996736"/>
        <c:crosses val="autoZero"/>
        <c:auto val="1"/>
        <c:lblAlgn val="ctr"/>
        <c:lblOffset val="100"/>
        <c:noMultiLvlLbl val="0"/>
      </c:catAx>
      <c:valAx>
        <c:axId val="321996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2199608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253160225241509"/>
          <c:y val="0.91093013333683637"/>
          <c:w val="0.523612208535573"/>
          <c:h val="7.31840361241642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068214486767121E-2"/>
          <c:y val="8.1846080483878092E-2"/>
          <c:w val="0.84469878660994813"/>
          <c:h val="0.77393676732748318"/>
        </c:manualLayout>
      </c:layout>
      <c:lineChart>
        <c:grouping val="standard"/>
        <c:varyColors val="0"/>
        <c:ser>
          <c:idx val="0"/>
          <c:order val="0"/>
          <c:tx>
            <c:strRef>
              <c:f>'بناهای تاریخی'!$B$8</c:f>
              <c:strCache>
                <c:ptCount val="1"/>
                <c:pt idx="0">
                  <c:v>تعداد بناهای مرمت شده در سطح منطقه</c:v>
                </c:pt>
              </c:strCache>
            </c:strRef>
          </c:tx>
          <c:spPr>
            <a:ln w="25400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4"/>
              </a:outerShdw>
            </a:effectLst>
          </c:spPr>
          <c:marker>
            <c:symbol val="square"/>
            <c:size val="8"/>
            <c:spPr>
              <a:solidFill>
                <a:schemeClr val="tx2">
                  <a:lumMod val="60000"/>
                  <a:lumOff val="40000"/>
                </a:schemeClr>
              </a:solidFill>
              <a:ln>
                <a:solidFill>
                  <a:srgbClr val="DF81C0"/>
                </a:solidFill>
              </a:ln>
              <a:effectLst>
                <a:outerShdw blurRad="127000" dist="38100" dir="2700000" algn="tl" rotWithShape="0">
                  <a:schemeClr val="accent4"/>
                </a:outerShdw>
              </a:effectLst>
            </c:spPr>
          </c:marker>
          <c:dLbls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تاریخی'!$C$2:$G$2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تاریخی'!$C$8:$G$8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10</c:v>
                </c:pt>
                <c:pt idx="3">
                  <c:v>17</c:v>
                </c:pt>
                <c:pt idx="4">
                  <c:v>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CD8-4418-8143-38DFC6A013AD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bg1"/>
              </a:solidFill>
              <a:prstDash val="dash"/>
              <a:round/>
            </a:ln>
            <a:effectLst/>
          </c:spPr>
        </c:dropLines>
        <c:marker val="1"/>
        <c:smooth val="0"/>
        <c:axId val="486847200"/>
        <c:axId val="486847528"/>
      </c:lineChart>
      <c:catAx>
        <c:axId val="486847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3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86847528"/>
        <c:crosses val="autoZero"/>
        <c:auto val="1"/>
        <c:lblAlgn val="ctr"/>
        <c:lblOffset val="100"/>
        <c:noMultiLvlLbl val="0"/>
      </c:catAx>
      <c:valAx>
        <c:axId val="486847528"/>
        <c:scaling>
          <c:orientation val="minMax"/>
        </c:scaling>
        <c:delete val="0"/>
        <c:axPos val="l"/>
        <c:majorGridlines>
          <c:spPr>
            <a:ln w="25400" cap="flat" cmpd="sng" algn="ctr">
              <a:solidFill>
                <a:schemeClr val="bg1">
                  <a:alpha val="2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254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86847200"/>
        <c:crosses val="autoZero"/>
        <c:crossBetween val="between"/>
      </c:valAx>
      <c:spPr>
        <a:solidFill>
          <a:schemeClr val="accent4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4">
        <a:lumMod val="40000"/>
        <a:lumOff val="60000"/>
      </a:schemeClr>
    </a:solidFill>
    <a:ln w="9525" cap="flat" cmpd="sng" algn="ctr">
      <a:solidFill>
        <a:schemeClr val="lt1">
          <a:lumMod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>
          <a:solidFill>
            <a:schemeClr val="tx1">
              <a:lumMod val="95000"/>
              <a:lumOff val="5000"/>
            </a:schemeClr>
          </a:solidFill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'بناهای تاریخی'!$B$9</c:f>
              <c:strCache>
                <c:ptCount val="1"/>
                <c:pt idx="0">
                  <c:v>تعداد خانه های سنتی موجود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2">
                        <a:lumMod val="7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'بناهای تاریخی'!$C$2:$G$2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تاریخی'!$C$9:$G$9</c:f>
              <c:numCache>
                <c:formatCode>General</c:formatCode>
                <c:ptCount val="5"/>
                <c:pt idx="0">
                  <c:v>65</c:v>
                </c:pt>
                <c:pt idx="1">
                  <c:v>65</c:v>
                </c:pt>
                <c:pt idx="2">
                  <c:v>65</c:v>
                </c:pt>
                <c:pt idx="3">
                  <c:v>65</c:v>
                </c:pt>
                <c:pt idx="4">
                  <c:v>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10A-417F-B955-F9004587624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59822440"/>
        <c:axId val="459821128"/>
      </c:barChart>
      <c:catAx>
        <c:axId val="459822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9821128"/>
        <c:crosses val="autoZero"/>
        <c:auto val="1"/>
        <c:lblAlgn val="ctr"/>
        <c:lblOffset val="100"/>
        <c:noMultiLvlLbl val="0"/>
      </c:catAx>
      <c:valAx>
        <c:axId val="459821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9822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2"/>
        </a:solidFill>
        <a:ln>
          <a:solidFill>
            <a:schemeClr val="bg1">
              <a:lumMod val="50000"/>
            </a:schemeClr>
          </a:solidFill>
        </a:ln>
        <a:effectLst/>
        <a:scene3d>
          <a:camera prst="orthographicFront"/>
          <a:lightRig rig="threePt" dir="t"/>
        </a:scene3d>
        <a:sp3d>
          <a:contourClr>
            <a:schemeClr val="bg1">
              <a:lumMod val="50000"/>
            </a:schemeClr>
          </a:contourClr>
        </a:sp3d>
      </c:spPr>
    </c:floor>
    <c:sideWall>
      <c:thickness val="0"/>
      <c:spPr>
        <a:solidFill>
          <a:schemeClr val="accent2">
            <a:lumMod val="75000"/>
          </a:schemeClr>
        </a:solidFill>
        <a:ln>
          <a:solidFill>
            <a:schemeClr val="bg1">
              <a:lumMod val="50000"/>
            </a:schemeClr>
          </a:solidFill>
        </a:ln>
        <a:effectLst/>
        <a:sp3d>
          <a:contourClr>
            <a:schemeClr val="bg1">
              <a:lumMod val="50000"/>
            </a:schemeClr>
          </a:contourClr>
        </a:sp3d>
      </c:spPr>
    </c:sideWall>
    <c:backWall>
      <c:thickness val="0"/>
      <c:spPr>
        <a:solidFill>
          <a:schemeClr val="accent2"/>
        </a:solidFill>
        <a:ln>
          <a:solidFill>
            <a:schemeClr val="bg1">
              <a:lumMod val="50000"/>
            </a:schemeClr>
          </a:solidFill>
        </a:ln>
        <a:effectLst/>
        <a:sp3d>
          <a:contourClr>
            <a:schemeClr val="bg1">
              <a:lumMod val="50000"/>
            </a:schemeClr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'بناهای تاریخی'!$B$11</c:f>
              <c:strCache>
                <c:ptCount val="1"/>
                <c:pt idx="0">
                  <c:v>تعداد امکان مذهبی با قابلیت جذب گردشگر داخلی/خارجی</c:v>
                </c:pt>
              </c:strCache>
            </c:strRef>
          </c:tx>
          <c:spPr>
            <a:pattFill prst="dkHorz">
              <a:fgClr>
                <a:schemeClr val="accent4">
                  <a:lumMod val="60000"/>
                  <a:lumOff val="40000"/>
                </a:schemeClr>
              </a:fgClr>
              <a:bgClr>
                <a:schemeClr val="bg1"/>
              </a:bgClr>
            </a:patt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44450" h="31750" prst="slope"/>
              <a:bevelB w="12700" prst="convex"/>
            </a:sp3d>
          </c:spPr>
          <c:invertIfNegative val="0"/>
          <c:dLbls>
            <c:dLbl>
              <c:idx val="0"/>
              <c:spPr>
                <a:solidFill>
                  <a:srgbClr val="FFC000"/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/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76474"/>
                        <a:gd name="adj2" fmla="val 127813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D9AB-4FD5-A880-415C0B0DEFB1}"/>
                </c:ext>
              </c:extLst>
            </c:dLbl>
            <c:dLbl>
              <c:idx val="1"/>
              <c:spPr>
                <a:solidFill>
                  <a:srgbClr val="FFC000"/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/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76474"/>
                        <a:gd name="adj2" fmla="val 109745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D9AB-4FD5-A880-415C0B0DEFB1}"/>
                </c:ext>
              </c:extLst>
            </c:dLbl>
            <c:dLbl>
              <c:idx val="2"/>
              <c:spPr>
                <a:solidFill>
                  <a:srgbClr val="FFC000"/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/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76474"/>
                        <a:gd name="adj2" fmla="val 109745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D9AB-4FD5-A880-415C0B0DEFB1}"/>
                </c:ext>
              </c:extLst>
            </c:dLbl>
            <c:spPr>
              <a:solidFill>
                <a:srgbClr val="FFC000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'بناهای تاریخی'!$C$2:$G$2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تاریخی'!$C$11:$G$11</c:f>
              <c:numCache>
                <c:formatCode>General</c:formatCode>
                <c:ptCount val="5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9AB-4FD5-A880-415C0B0DEF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93495560"/>
        <c:axId val="293495888"/>
        <c:axId val="0"/>
      </c:bar3DChart>
      <c:catAx>
        <c:axId val="293495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293495888"/>
        <c:crosses val="autoZero"/>
        <c:auto val="1"/>
        <c:lblAlgn val="ctr"/>
        <c:lblOffset val="100"/>
        <c:noMultiLvlLbl val="0"/>
      </c:catAx>
      <c:valAx>
        <c:axId val="293495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293495560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4">
            <a:lumMod val="20000"/>
            <a:lumOff val="80000"/>
            <a:alpha val="36000"/>
          </a:schemeClr>
        </a:solidFill>
        <a:ln>
          <a:solidFill>
            <a:srgbClr val="FF9301"/>
          </a:solidFill>
        </a:ln>
        <a:effectLst/>
        <a:sp3d>
          <a:contourClr>
            <a:srgbClr val="FF9301"/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موزه!$A$2</c:f>
              <c:strCache>
                <c:ptCount val="1"/>
                <c:pt idx="0">
                  <c:v>تعداد کل موزه های موجود در سطح منطقه</c:v>
                </c:pt>
              </c:strCache>
            </c:strRef>
          </c:tx>
          <c:spPr>
            <a:gradFill flip="none" rotWithShape="1">
              <a:gsLst>
                <a:gs pos="0">
                  <a:schemeClr val="accent1">
                    <a:lumMod val="0"/>
                    <a:lumOff val="100000"/>
                  </a:schemeClr>
                </a:gs>
                <a:gs pos="16000">
                  <a:schemeClr val="accent1">
                    <a:lumMod val="0"/>
                    <a:lumOff val="100000"/>
                  </a:schemeClr>
                </a:gs>
                <a:gs pos="100000">
                  <a:srgbClr val="F98F01"/>
                </a:gs>
              </a:gsLst>
              <a:path path="circle">
                <a:fillToRect l="50000" t="-80000" r="50000" b="180000"/>
              </a:path>
              <a:tileRect/>
            </a:gradFill>
            <a:effectLst>
              <a:outerShdw blurRad="50800" dist="38100" algn="l" rotWithShape="0">
                <a:prstClr val="black">
                  <a:alpha val="40000"/>
                </a:prst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0">
                    <a:schemeClr val="accent1">
                      <a:lumMod val="0"/>
                      <a:lumOff val="100000"/>
                    </a:schemeClr>
                  </a:gs>
                  <a:gs pos="16000">
                    <a:schemeClr val="accent1">
                      <a:lumMod val="0"/>
                      <a:lumOff val="100000"/>
                    </a:schemeClr>
                  </a:gs>
                  <a:gs pos="100000">
                    <a:srgbClr val="F98F01"/>
                  </a:gs>
                </a:gsLst>
                <a:path path="circle">
                  <a:fillToRect l="50000" t="-80000" r="50000" b="180000"/>
                </a:path>
                <a:tileRect/>
              </a:gradFill>
              <a:ln>
                <a:noFill/>
              </a:ln>
              <a:effectLst>
                <a:outerShdw blurRad="50800" dist="38100" algn="l" rotWithShape="0">
                  <a:prstClr val="black">
                    <a:alpha val="4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7654-472C-91BA-A612C625CCB6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chemeClr val="accent1">
                      <a:lumMod val="0"/>
                      <a:lumOff val="100000"/>
                    </a:schemeClr>
                  </a:gs>
                  <a:gs pos="16000">
                    <a:schemeClr val="accent1">
                      <a:lumMod val="0"/>
                      <a:lumOff val="100000"/>
                    </a:schemeClr>
                  </a:gs>
                  <a:gs pos="100000">
                    <a:srgbClr val="F98F01"/>
                  </a:gs>
                </a:gsLst>
                <a:path path="circle">
                  <a:fillToRect l="50000" t="-80000" r="50000" b="180000"/>
                </a:path>
                <a:tileRect/>
              </a:gradFill>
              <a:ln>
                <a:noFill/>
              </a:ln>
              <a:effectLst>
                <a:outerShdw blurRad="50800" dist="38100" algn="l" rotWithShape="0">
                  <a:prstClr val="black">
                    <a:alpha val="4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7654-472C-91BA-A612C625CCB6}"/>
              </c:ext>
            </c:extLst>
          </c:dPt>
          <c:dPt>
            <c:idx val="2"/>
            <c:invertIfNegative val="0"/>
            <c:bubble3D val="0"/>
            <c:spPr>
              <a:gradFill flip="none" rotWithShape="1">
                <a:gsLst>
                  <a:gs pos="0">
                    <a:schemeClr val="accent1">
                      <a:lumMod val="0"/>
                      <a:lumOff val="100000"/>
                    </a:schemeClr>
                  </a:gs>
                  <a:gs pos="16000">
                    <a:schemeClr val="accent1">
                      <a:lumMod val="0"/>
                      <a:lumOff val="100000"/>
                    </a:schemeClr>
                  </a:gs>
                  <a:gs pos="100000">
                    <a:srgbClr val="F98F01"/>
                  </a:gs>
                </a:gsLst>
                <a:path path="circle">
                  <a:fillToRect l="50000" t="-80000" r="50000" b="180000"/>
                </a:path>
                <a:tileRect/>
              </a:gradFill>
              <a:ln>
                <a:noFill/>
              </a:ln>
              <a:effectLst>
                <a:outerShdw blurRad="50800" dist="38100" algn="l" rotWithShape="0">
                  <a:prstClr val="black">
                    <a:alpha val="4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7654-472C-91BA-A612C625CCB6}"/>
              </c:ext>
            </c:extLst>
          </c:dPt>
          <c:dPt>
            <c:idx val="3"/>
            <c:invertIfNegative val="0"/>
            <c:bubble3D val="0"/>
            <c:spPr>
              <a:gradFill flip="none" rotWithShape="1">
                <a:gsLst>
                  <a:gs pos="0">
                    <a:schemeClr val="accent1">
                      <a:lumMod val="0"/>
                      <a:lumOff val="100000"/>
                    </a:schemeClr>
                  </a:gs>
                  <a:gs pos="16000">
                    <a:schemeClr val="accent1">
                      <a:lumMod val="0"/>
                      <a:lumOff val="100000"/>
                    </a:schemeClr>
                  </a:gs>
                  <a:gs pos="100000">
                    <a:srgbClr val="F98F01"/>
                  </a:gs>
                </a:gsLst>
                <a:path path="circle">
                  <a:fillToRect l="50000" t="-80000" r="50000" b="180000"/>
                </a:path>
                <a:tileRect/>
              </a:gradFill>
              <a:ln>
                <a:noFill/>
              </a:ln>
              <a:effectLst>
                <a:outerShdw blurRad="50800" dist="38100" algn="l" rotWithShape="0">
                  <a:prstClr val="black">
                    <a:alpha val="4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7654-472C-91BA-A612C625CCB6}"/>
              </c:ext>
            </c:extLst>
          </c:dPt>
          <c:dPt>
            <c:idx val="4"/>
            <c:invertIfNegative val="0"/>
            <c:bubble3D val="0"/>
            <c:spPr>
              <a:gradFill flip="none" rotWithShape="1">
                <a:gsLst>
                  <a:gs pos="0">
                    <a:schemeClr val="accent1">
                      <a:lumMod val="0"/>
                      <a:lumOff val="100000"/>
                    </a:schemeClr>
                  </a:gs>
                  <a:gs pos="16000">
                    <a:schemeClr val="accent1">
                      <a:lumMod val="0"/>
                      <a:lumOff val="100000"/>
                    </a:schemeClr>
                  </a:gs>
                  <a:gs pos="100000">
                    <a:srgbClr val="F98F01"/>
                  </a:gs>
                </a:gsLst>
                <a:path path="circle">
                  <a:fillToRect l="50000" t="-80000" r="50000" b="180000"/>
                </a:path>
                <a:tileRect/>
              </a:gradFill>
              <a:ln>
                <a:noFill/>
              </a:ln>
              <a:effectLst>
                <a:outerShdw blurRad="50800" dist="38100" algn="l" rotWithShape="0">
                  <a:prstClr val="black">
                    <a:alpha val="4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7654-472C-91BA-A612C625CCB6}"/>
              </c:ext>
            </c:extLst>
          </c:dPt>
          <c:dLbls>
            <c:dLbl>
              <c:idx val="0"/>
              <c:layout>
                <c:manualLayout>
                  <c:x val="1.1111111111111112E-2"/>
                  <c:y val="-4.243778136006664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654-472C-91BA-A612C625CCB6}"/>
                </c:ext>
              </c:extLst>
            </c:dLbl>
            <c:dLbl>
              <c:idx val="1"/>
              <c:layout>
                <c:manualLayout>
                  <c:x val="1.11111111111111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654-472C-91BA-A612C625CCB6}"/>
                </c:ext>
              </c:extLst>
            </c:dLbl>
            <c:dLbl>
              <c:idx val="2"/>
              <c:layout>
                <c:manualLayout>
                  <c:x val="1.3888888888888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654-472C-91BA-A612C625CCB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موزه!$C$1:$G$1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موزه!$C$2:$G$2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654-472C-91BA-A612C625CC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5"/>
        <c:shape val="box"/>
        <c:axId val="461271120"/>
        <c:axId val="461274400"/>
        <c:axId val="0"/>
      </c:bar3DChart>
      <c:catAx>
        <c:axId val="461271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FDF6ED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274400"/>
        <c:crosses val="autoZero"/>
        <c:auto val="1"/>
        <c:lblAlgn val="ctr"/>
        <c:lblOffset val="100"/>
        <c:noMultiLvlLbl val="0"/>
      </c:catAx>
      <c:valAx>
        <c:axId val="46127440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61271120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3707928053111"/>
          <c:y val="0.19281191746766252"/>
          <c:w val="0.858928226802532"/>
          <c:h val="0.68339384117269697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موزه!$A$3</c:f>
              <c:strCache>
                <c:ptCount val="1"/>
                <c:pt idx="0">
                  <c:v>تعداد اشیاء دارای ارزش تاریخی موجود در موزه ها در سطح منطقه</c:v>
                </c:pt>
              </c:strCache>
            </c:strRef>
          </c:tx>
          <c:spPr>
            <a:pattFill prst="smCheck">
              <a:fgClr>
                <a:srgbClr val="FF8C01"/>
              </a:fgClr>
              <a:bgClr>
                <a:schemeClr val="bg1"/>
              </a:bgClr>
            </a:pattFill>
            <a:ln w="38100">
              <a:solidFill>
                <a:schemeClr val="bg1"/>
              </a:solidFill>
            </a:ln>
            <a:effectLst>
              <a:glow rad="127000">
                <a:srgbClr val="FFE4C1"/>
              </a:glow>
            </a:effectLst>
          </c:spPr>
          <c:invertIfNegative val="0"/>
          <c:dPt>
            <c:idx val="0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1-ED9C-472A-BE89-C9725C011E71}"/>
              </c:ext>
            </c:extLst>
          </c:dPt>
          <c:dPt>
            <c:idx val="1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3-ED9C-472A-BE89-C9725C011E71}"/>
              </c:ext>
            </c:extLst>
          </c:dPt>
          <c:dPt>
            <c:idx val="2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5-ED9C-472A-BE89-C9725C011E71}"/>
              </c:ext>
            </c:extLst>
          </c:dPt>
          <c:dPt>
            <c:idx val="3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7-ED9C-472A-BE89-C9725C011E71}"/>
              </c:ext>
            </c:extLst>
          </c:dPt>
          <c:dPt>
            <c:idx val="4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9-ED9C-472A-BE89-C9725C011E7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موزه!$C$1:$G$1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موزه!$C$3:$G$3</c:f>
              <c:numCache>
                <c:formatCode>General</c:formatCode>
                <c:ptCount val="5"/>
                <c:pt idx="0">
                  <c:v>360</c:v>
                </c:pt>
                <c:pt idx="1">
                  <c:v>360</c:v>
                </c:pt>
                <c:pt idx="2">
                  <c:v>360</c:v>
                </c:pt>
                <c:pt idx="3">
                  <c:v>473</c:v>
                </c:pt>
                <c:pt idx="4">
                  <c:v>473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ED9C-472A-BE89-C9725C011E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10568744"/>
        <c:axId val="504235296"/>
      </c:barChart>
      <c:catAx>
        <c:axId val="510568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04235296"/>
        <c:crosses val="autoZero"/>
        <c:auto val="1"/>
        <c:lblAlgn val="ctr"/>
        <c:lblOffset val="100"/>
        <c:noMultiLvlLbl val="0"/>
      </c:catAx>
      <c:valAx>
        <c:axId val="504235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10568744"/>
        <c:crosses val="autoZero"/>
        <c:crossBetween val="between"/>
      </c:valAx>
      <c:spPr>
        <a:noFill/>
        <a:ln>
          <a:solidFill>
            <a:srgbClr val="FFFBEF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موزه!$A$4</c:f>
              <c:strCache>
                <c:ptCount val="1"/>
                <c:pt idx="0">
                  <c:v>تعداد کل بازدیدکنندگان از موزه های سطح منطقه</c:v>
                </c:pt>
              </c:strCache>
            </c:strRef>
          </c:tx>
          <c:spPr>
            <a:pattFill prst="pct60">
              <a:fgClr>
                <a:srgbClr val="F9A57F"/>
              </a:fgClr>
              <a:bgClr>
                <a:schemeClr val="bg1"/>
              </a:bgClr>
            </a:pattFill>
            <a:ln w="3175">
              <a:solidFill>
                <a:srgbClr val="FFC271"/>
              </a:solidFill>
            </a:ln>
            <a:effectLst>
              <a:glow rad="63500">
                <a:schemeClr val="accent4">
                  <a:satMod val="175000"/>
                  <a:alpha val="40000"/>
                </a:schemeClr>
              </a:glow>
              <a:softEdge rad="12700"/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موزه!$C$1:$G$1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موزه!$C$4:$G$4</c:f>
              <c:numCache>
                <c:formatCode>General</c:formatCode>
                <c:ptCount val="5"/>
                <c:pt idx="0">
                  <c:v>700</c:v>
                </c:pt>
                <c:pt idx="1">
                  <c:v>530</c:v>
                </c:pt>
                <c:pt idx="2">
                  <c:v>680</c:v>
                </c:pt>
                <c:pt idx="3">
                  <c:v>770</c:v>
                </c:pt>
                <c:pt idx="4">
                  <c:v>700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C1-4389-8DFC-06B7AF6D6C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9"/>
        <c:overlap val="-27"/>
        <c:axId val="418702744"/>
        <c:axId val="418710288"/>
      </c:barChart>
      <c:catAx>
        <c:axId val="418702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accent2">
                <a:lumMod val="60000"/>
                <a:lumOff val="4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18710288"/>
        <c:crosses val="autoZero"/>
        <c:auto val="1"/>
        <c:lblAlgn val="ctr"/>
        <c:lblOffset val="100"/>
        <c:noMultiLvlLbl val="0"/>
      </c:catAx>
      <c:valAx>
        <c:axId val="418710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FC271"/>
              </a:solidFill>
              <a:prstDash val="dash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18702744"/>
        <c:crosses val="autoZero"/>
        <c:crossBetween val="between"/>
      </c:valAx>
      <c:spPr>
        <a:noFill/>
        <a:ln>
          <a:solidFill>
            <a:schemeClr val="accent2">
              <a:lumMod val="60000"/>
              <a:lumOff val="4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lumMod val="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0"/>
      <c:rotY val="20"/>
      <c:depthPercent val="13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'بوم گردی'!$B$2</c:f>
              <c:strCache>
                <c:ptCount val="1"/>
                <c:pt idx="0">
                  <c:v>تعداد شهرها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 prst="convex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'بوم گردی'!$C$2:$G$2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B48-49C2-A070-00987D34FBB9}"/>
            </c:ext>
          </c:extLst>
        </c:ser>
        <c:ser>
          <c:idx val="1"/>
          <c:order val="1"/>
          <c:tx>
            <c:strRef>
              <c:f>'بوم گردی'!$B$3</c:f>
              <c:strCache>
                <c:ptCount val="1"/>
                <c:pt idx="0">
                  <c:v>تعداد روستا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14300" h="44450" prst="divot"/>
            </a:sp3d>
          </c:spPr>
          <c:invertIfNegative val="0"/>
          <c:dLbls>
            <c:dLbl>
              <c:idx val="0"/>
              <c:layout>
                <c:manualLayout>
                  <c:x val="4.8963591136278271E-3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B48-49C2-A070-00987D34FBB9}"/>
                </c:ext>
              </c:extLst>
            </c:dLbl>
            <c:dLbl>
              <c:idx val="1"/>
              <c:layout>
                <c:manualLayout>
                  <c:x val="1.2240897784069883E-2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B48-49C2-A070-00987D34FBB9}"/>
                </c:ext>
              </c:extLst>
            </c:dLbl>
            <c:dLbl>
              <c:idx val="2"/>
              <c:layout>
                <c:manualLayout>
                  <c:x val="1.9585436454511666E-2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B48-49C2-A070-00987D34FBB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'بوم گردی'!$C$3:$G$3</c:f>
              <c:numCache>
                <c:formatCode>General</c:formatCode>
                <c:ptCount val="5"/>
                <c:pt idx="0">
                  <c:v>47</c:v>
                </c:pt>
                <c:pt idx="1">
                  <c:v>47</c:v>
                </c:pt>
                <c:pt idx="2">
                  <c:v>47</c:v>
                </c:pt>
                <c:pt idx="3">
                  <c:v>47</c:v>
                </c:pt>
                <c:pt idx="4">
                  <c:v>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B48-49C2-A070-00987D34FB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3"/>
        <c:gapDepth val="109"/>
        <c:shape val="box"/>
        <c:axId val="461275384"/>
        <c:axId val="461276368"/>
        <c:axId val="0"/>
      </c:bar3DChart>
      <c:catAx>
        <c:axId val="461275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276368"/>
        <c:crosses val="autoZero"/>
        <c:auto val="1"/>
        <c:lblAlgn val="ctr"/>
        <c:lblOffset val="100"/>
        <c:noMultiLvlLbl val="0"/>
      </c:catAx>
      <c:valAx>
        <c:axId val="461276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3000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275384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7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tx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/>
      </a:solidFill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olidFill>
        <a:schemeClr val="lt1"/>
      </a:solidFill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7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tx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/>
      </a:solidFill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olidFill>
        <a:schemeClr val="lt1"/>
      </a:solidFill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38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spc="3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lt1">
            <a:lumMod val="85000"/>
          </a:schemeClr>
        </a:solidFill>
        <a:round/>
      </a:ln>
    </cs:spPr>
    <cs:defRPr sz="1000" kern="1200"/>
  </cs:chartArea>
  <cs:dataLabel>
    <cs:lnRef idx="0"/>
    <cs:fillRef idx="0">
      <cs:styleClr val="0"/>
    </cs:fillRef>
    <cs:effectRef idx="0"/>
    <cs:fontRef idx="minor">
      <a:schemeClr val="lt1"/>
    </cs:fontRef>
    <cs:spPr>
      <a:solidFill>
        <a:schemeClr val="phClr"/>
      </a:solidFill>
    </cs:spPr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25400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0.13316</cdr:x>
      <cdr:y>0.02708</cdr:y>
    </cdr:from>
    <cdr:to>
      <cdr:x>0.23047</cdr:x>
      <cdr:y>0.07917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720436" y="90054"/>
          <a:ext cx="526473" cy="17318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fa-IR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B41AE-4244-4B23-AB10-425AE2D0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6</cp:revision>
  <dcterms:created xsi:type="dcterms:W3CDTF">2021-07-27T11:59:00Z</dcterms:created>
  <dcterms:modified xsi:type="dcterms:W3CDTF">2021-07-28T07:54:00Z</dcterms:modified>
</cp:coreProperties>
</file>